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3B" w:rsidRPr="00B7323B" w:rsidRDefault="00DC543A" w:rsidP="00B7323B">
      <w:pPr>
        <w:spacing w:after="120" w:line="264" w:lineRule="auto"/>
        <w:ind w:right="340"/>
        <w:jc w:val="center"/>
        <w:rPr>
          <w:b/>
          <w:bCs/>
          <w:smallCap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31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23B" w:rsidRPr="00971A4B" w:rsidRDefault="00B7323B" w:rsidP="00B7323B">
      <w:pPr>
        <w:spacing w:after="120" w:line="264" w:lineRule="auto"/>
        <w:ind w:right="340"/>
        <w:jc w:val="center"/>
        <w:rPr>
          <w:rFonts w:asciiTheme="minorHAnsi" w:hAnsiTheme="minorHAnsi" w:cstheme="minorHAnsi"/>
          <w:b/>
          <w:bCs/>
          <w:smallCaps/>
          <w:sz w:val="36"/>
          <w:szCs w:val="36"/>
        </w:rPr>
      </w:pPr>
    </w:p>
    <w:p w:rsidR="00B7323B" w:rsidRPr="00971A4B" w:rsidRDefault="00B7323B" w:rsidP="00B7323B">
      <w:pPr>
        <w:spacing w:after="120" w:line="264" w:lineRule="auto"/>
        <w:ind w:right="340"/>
        <w:jc w:val="center"/>
        <w:rPr>
          <w:rFonts w:asciiTheme="minorHAnsi" w:hAnsiTheme="minorHAnsi" w:cstheme="minorHAnsi"/>
          <w:b/>
          <w:bCs/>
          <w:smallCaps/>
          <w:sz w:val="36"/>
          <w:szCs w:val="36"/>
        </w:rPr>
      </w:pPr>
      <w:r w:rsidRPr="00971A4B">
        <w:rPr>
          <w:rFonts w:asciiTheme="minorHAnsi" w:hAnsiTheme="minorHAnsi" w:cstheme="minorHAnsi"/>
          <w:b/>
          <w:bCs/>
          <w:smallCaps/>
          <w:sz w:val="36"/>
          <w:szCs w:val="36"/>
        </w:rPr>
        <w:t>Poziv na dostavu ponuda</w:t>
      </w:r>
    </w:p>
    <w:p w:rsidR="00B7323B" w:rsidRPr="00971A4B" w:rsidRDefault="00B7323B" w:rsidP="00B7323B">
      <w:pPr>
        <w:spacing w:after="120" w:line="264" w:lineRule="auto"/>
        <w:ind w:left="-180" w:right="340"/>
        <w:jc w:val="center"/>
        <w:rPr>
          <w:rFonts w:asciiTheme="minorHAnsi" w:hAnsiTheme="minorHAnsi" w:cstheme="minorHAnsi"/>
          <w:sz w:val="44"/>
          <w:szCs w:val="44"/>
        </w:rPr>
      </w:pPr>
    </w:p>
    <w:p w:rsidR="00B7323B" w:rsidRPr="00971A4B" w:rsidRDefault="00B7323B" w:rsidP="007B186A">
      <w:pPr>
        <w:spacing w:after="120" w:line="264" w:lineRule="auto"/>
        <w:ind w:right="-2"/>
        <w:jc w:val="center"/>
        <w:rPr>
          <w:rFonts w:asciiTheme="minorHAnsi" w:hAnsiTheme="minorHAnsi" w:cstheme="minorHAnsi"/>
          <w:b/>
        </w:rPr>
      </w:pPr>
      <w:bookmarkStart w:id="1" w:name="_Toc435439725"/>
      <w:bookmarkStart w:id="2" w:name="_Toc435444048"/>
      <w:bookmarkStart w:id="3" w:name="_Toc435448894"/>
      <w:r w:rsidRPr="00971A4B">
        <w:rPr>
          <w:rFonts w:asciiTheme="minorHAnsi" w:hAnsiTheme="minorHAnsi" w:cstheme="minorHAnsi"/>
          <w:b/>
        </w:rPr>
        <w:t>Predmet nabave:</w:t>
      </w:r>
      <w:bookmarkEnd w:id="1"/>
      <w:bookmarkEnd w:id="2"/>
      <w:bookmarkEnd w:id="3"/>
    </w:p>
    <w:p w:rsidR="00B7323B" w:rsidRPr="00971A4B" w:rsidRDefault="00B7323B" w:rsidP="00B7323B">
      <w:pPr>
        <w:spacing w:after="120" w:line="264" w:lineRule="auto"/>
        <w:ind w:left="-180" w:right="340"/>
        <w:jc w:val="center"/>
        <w:rPr>
          <w:rFonts w:asciiTheme="minorHAnsi" w:hAnsiTheme="minorHAnsi" w:cstheme="minorHAnsi"/>
          <w:sz w:val="28"/>
          <w:szCs w:val="28"/>
        </w:rPr>
      </w:pPr>
    </w:p>
    <w:p w:rsidR="00B7323B" w:rsidRDefault="00D52173" w:rsidP="00D52173">
      <w:pPr>
        <w:contextualSpacing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  <w:lang w:val="en-GB"/>
        </w:rPr>
        <w:t>Inspicijentski</w:t>
      </w:r>
      <w:proofErr w:type="spellEnd"/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GB"/>
        </w:rPr>
        <w:t>pult</w:t>
      </w:r>
      <w:proofErr w:type="spellEnd"/>
    </w:p>
    <w:p w:rsidR="00D52173" w:rsidRPr="00971A4B" w:rsidRDefault="00D52173" w:rsidP="00443DF4">
      <w:pPr>
        <w:contextualSpacing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443DF4" w:rsidRPr="00971A4B" w:rsidRDefault="00443DF4" w:rsidP="00AA7BCF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:rsidR="00B7323B" w:rsidRPr="00971A4B" w:rsidRDefault="00B7323B" w:rsidP="00B7323B">
      <w:pPr>
        <w:spacing w:after="120" w:line="264" w:lineRule="auto"/>
        <w:ind w:right="340"/>
        <w:rPr>
          <w:rFonts w:asciiTheme="minorHAnsi" w:hAnsiTheme="minorHAnsi" w:cstheme="minorHAnsi"/>
          <w:sz w:val="32"/>
          <w:szCs w:val="32"/>
        </w:rPr>
      </w:pPr>
    </w:p>
    <w:p w:rsidR="00B7323B" w:rsidRPr="00971A4B" w:rsidRDefault="00B7323B" w:rsidP="00B7323B">
      <w:pPr>
        <w:spacing w:after="120" w:line="264" w:lineRule="auto"/>
        <w:ind w:right="340"/>
        <w:rPr>
          <w:rFonts w:asciiTheme="minorHAnsi" w:hAnsiTheme="minorHAnsi" w:cstheme="minorHAnsi"/>
          <w:sz w:val="32"/>
          <w:szCs w:val="32"/>
        </w:rPr>
      </w:pPr>
    </w:p>
    <w:p w:rsidR="00B7323B" w:rsidRPr="00971A4B" w:rsidRDefault="00B7323B" w:rsidP="00B7323B">
      <w:pPr>
        <w:spacing w:after="120" w:line="264" w:lineRule="auto"/>
        <w:ind w:right="340"/>
        <w:jc w:val="center"/>
        <w:rPr>
          <w:rFonts w:asciiTheme="minorHAnsi" w:hAnsiTheme="minorHAnsi" w:cstheme="minorHAnsi"/>
          <w:b/>
          <w:szCs w:val="21"/>
        </w:rPr>
      </w:pPr>
      <w:bookmarkStart w:id="4" w:name="_Toc435439727"/>
      <w:bookmarkStart w:id="5" w:name="_Toc435444050"/>
      <w:bookmarkStart w:id="6" w:name="_Toc435448896"/>
      <w:r w:rsidRPr="00971A4B">
        <w:rPr>
          <w:rFonts w:asciiTheme="minorHAnsi" w:hAnsiTheme="minorHAnsi" w:cstheme="minorHAnsi"/>
          <w:b/>
          <w:szCs w:val="21"/>
        </w:rPr>
        <w:t xml:space="preserve">POSTUPAK </w:t>
      </w:r>
      <w:r w:rsidR="004A1F58" w:rsidRPr="00971A4B">
        <w:rPr>
          <w:rFonts w:asciiTheme="minorHAnsi" w:hAnsiTheme="minorHAnsi" w:cstheme="minorHAnsi"/>
          <w:b/>
          <w:szCs w:val="21"/>
        </w:rPr>
        <w:t xml:space="preserve">JEDNOSTAVNE </w:t>
      </w:r>
      <w:r w:rsidRPr="00971A4B">
        <w:rPr>
          <w:rFonts w:asciiTheme="minorHAnsi" w:hAnsiTheme="minorHAnsi" w:cstheme="minorHAnsi"/>
          <w:b/>
          <w:szCs w:val="21"/>
        </w:rPr>
        <w:t>NABAVE</w:t>
      </w:r>
      <w:bookmarkEnd w:id="4"/>
      <w:bookmarkEnd w:id="5"/>
      <w:bookmarkEnd w:id="6"/>
    </w:p>
    <w:p w:rsidR="00B7323B" w:rsidRPr="00971A4B" w:rsidRDefault="0038273D" w:rsidP="00B7323B">
      <w:pPr>
        <w:spacing w:after="120" w:line="264" w:lineRule="auto"/>
        <w:ind w:right="340"/>
        <w:jc w:val="center"/>
        <w:rPr>
          <w:rFonts w:asciiTheme="minorHAnsi" w:hAnsiTheme="minorHAnsi" w:cstheme="minorHAnsi"/>
          <w:b/>
          <w:szCs w:val="21"/>
        </w:rPr>
      </w:pPr>
      <w:r w:rsidRPr="00971A4B">
        <w:rPr>
          <w:rFonts w:asciiTheme="minorHAnsi" w:hAnsiTheme="minorHAnsi" w:cstheme="minorHAnsi"/>
          <w:b/>
          <w:szCs w:val="21"/>
        </w:rPr>
        <w:t>temeljem</w:t>
      </w:r>
    </w:p>
    <w:p w:rsidR="004A1F58" w:rsidRPr="00971A4B" w:rsidRDefault="00443DF4" w:rsidP="004A1F58">
      <w:pPr>
        <w:jc w:val="center"/>
        <w:outlineLvl w:val="0"/>
        <w:rPr>
          <w:rFonts w:asciiTheme="minorHAnsi" w:hAnsiTheme="minorHAnsi" w:cstheme="minorHAnsi"/>
        </w:rPr>
      </w:pPr>
      <w:r w:rsidRPr="00971A4B">
        <w:rPr>
          <w:rFonts w:asciiTheme="minorHAnsi" w:hAnsiTheme="minorHAnsi" w:cstheme="minorHAnsi"/>
        </w:rPr>
        <w:t xml:space="preserve">Pravilnika o provedbi </w:t>
      </w:r>
      <w:r w:rsidR="00B7323B" w:rsidRPr="00971A4B">
        <w:rPr>
          <w:rFonts w:asciiTheme="minorHAnsi" w:hAnsiTheme="minorHAnsi" w:cstheme="minorHAnsi"/>
          <w:szCs w:val="21"/>
        </w:rPr>
        <w:t xml:space="preserve">provedbi postupaka </w:t>
      </w:r>
      <w:r w:rsidR="004A1F58" w:rsidRPr="00971A4B">
        <w:rPr>
          <w:rFonts w:asciiTheme="minorHAnsi" w:hAnsiTheme="minorHAnsi" w:cstheme="minorHAnsi"/>
        </w:rPr>
        <w:t>jednostavne nabave Gradskog dramskog kazališta „Gavella“</w:t>
      </w:r>
    </w:p>
    <w:p w:rsidR="00B7323B" w:rsidRPr="00971A4B" w:rsidRDefault="00B7323B" w:rsidP="00B7323B">
      <w:pPr>
        <w:spacing w:after="120" w:line="264" w:lineRule="auto"/>
        <w:ind w:right="340"/>
        <w:jc w:val="center"/>
        <w:rPr>
          <w:rFonts w:asciiTheme="minorHAnsi" w:hAnsiTheme="minorHAnsi" w:cstheme="minorHAnsi"/>
          <w:b/>
          <w:bCs/>
          <w:szCs w:val="21"/>
        </w:rPr>
      </w:pPr>
    </w:p>
    <w:p w:rsidR="00B7323B" w:rsidRPr="00971A4B" w:rsidRDefault="00B7323B" w:rsidP="00B7323B">
      <w:pPr>
        <w:spacing w:after="120" w:line="264" w:lineRule="auto"/>
        <w:ind w:right="340"/>
        <w:jc w:val="center"/>
        <w:rPr>
          <w:rFonts w:asciiTheme="minorHAnsi" w:hAnsiTheme="minorHAnsi" w:cstheme="minorHAnsi"/>
          <w:b/>
          <w:szCs w:val="21"/>
        </w:rPr>
      </w:pPr>
    </w:p>
    <w:p w:rsidR="00B7323B" w:rsidRPr="00971A4B" w:rsidRDefault="00B7323B" w:rsidP="00B7323B">
      <w:pPr>
        <w:spacing w:after="120" w:line="264" w:lineRule="auto"/>
        <w:ind w:right="34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7" w:name="_Toc435439728"/>
      <w:bookmarkStart w:id="8" w:name="_Toc435444051"/>
      <w:bookmarkStart w:id="9" w:name="_Toc435448897"/>
    </w:p>
    <w:p w:rsidR="00B7323B" w:rsidRPr="00971A4B" w:rsidRDefault="00B7323B" w:rsidP="00B7323B">
      <w:pPr>
        <w:spacing w:after="120" w:line="264" w:lineRule="auto"/>
        <w:ind w:right="340"/>
        <w:jc w:val="center"/>
        <w:rPr>
          <w:rFonts w:asciiTheme="minorHAnsi" w:hAnsiTheme="minorHAnsi" w:cstheme="minorHAnsi"/>
          <w:sz w:val="22"/>
          <w:szCs w:val="22"/>
        </w:rPr>
      </w:pPr>
      <w:r w:rsidRPr="00971A4B">
        <w:rPr>
          <w:rFonts w:asciiTheme="minorHAnsi" w:hAnsiTheme="minorHAnsi" w:cstheme="minorHAnsi"/>
          <w:sz w:val="22"/>
          <w:szCs w:val="22"/>
        </w:rPr>
        <w:t>EVIDENCIJSKI BROJ NABAVE:</w:t>
      </w:r>
      <w:bookmarkEnd w:id="7"/>
      <w:bookmarkEnd w:id="8"/>
      <w:bookmarkEnd w:id="9"/>
    </w:p>
    <w:p w:rsidR="00B7323B" w:rsidRPr="00971A4B" w:rsidRDefault="004A1F58" w:rsidP="008E7AEB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971A4B">
        <w:rPr>
          <w:rFonts w:asciiTheme="minorHAnsi" w:hAnsiTheme="minorHAnsi" w:cstheme="minorHAnsi"/>
          <w:b/>
          <w:noProof/>
          <w:sz w:val="22"/>
          <w:szCs w:val="22"/>
        </w:rPr>
        <w:t>1</w:t>
      </w:r>
      <w:r w:rsidR="008F2785">
        <w:rPr>
          <w:rFonts w:asciiTheme="minorHAnsi" w:hAnsiTheme="minorHAnsi" w:cstheme="minorHAnsi"/>
          <w:b/>
          <w:noProof/>
          <w:sz w:val="22"/>
          <w:szCs w:val="22"/>
        </w:rPr>
        <w:t>8</w:t>
      </w:r>
      <w:r w:rsidRPr="00971A4B">
        <w:rPr>
          <w:rFonts w:asciiTheme="minorHAnsi" w:hAnsiTheme="minorHAnsi" w:cstheme="minorHAnsi"/>
          <w:b/>
          <w:noProof/>
          <w:sz w:val="22"/>
          <w:szCs w:val="22"/>
        </w:rPr>
        <w:t>/22</w:t>
      </w:r>
    </w:p>
    <w:p w:rsidR="00B7323B" w:rsidRPr="00971A4B" w:rsidRDefault="00B7323B" w:rsidP="008E7AEB">
      <w:pPr>
        <w:jc w:val="center"/>
        <w:rPr>
          <w:rFonts w:asciiTheme="minorHAnsi" w:hAnsiTheme="minorHAnsi" w:cstheme="minorHAnsi"/>
          <w:b/>
          <w:noProof/>
        </w:rPr>
      </w:pPr>
    </w:p>
    <w:p w:rsidR="00B7323B" w:rsidRDefault="00B7323B" w:rsidP="008E7AEB">
      <w:pPr>
        <w:jc w:val="center"/>
        <w:rPr>
          <w:rFonts w:asciiTheme="minorHAnsi" w:hAnsiTheme="minorHAnsi" w:cstheme="minorHAnsi"/>
          <w:b/>
          <w:noProof/>
          <w:color w:val="000000"/>
        </w:rPr>
      </w:pPr>
    </w:p>
    <w:p w:rsidR="005B5A7F" w:rsidRDefault="005B5A7F" w:rsidP="008E7AEB">
      <w:pPr>
        <w:jc w:val="center"/>
        <w:rPr>
          <w:rFonts w:asciiTheme="minorHAnsi" w:hAnsiTheme="minorHAnsi" w:cstheme="minorHAnsi"/>
          <w:b/>
          <w:noProof/>
          <w:color w:val="000000"/>
        </w:rPr>
      </w:pPr>
    </w:p>
    <w:p w:rsidR="005B5A7F" w:rsidRDefault="005B5A7F" w:rsidP="008E7AEB">
      <w:pPr>
        <w:jc w:val="center"/>
        <w:rPr>
          <w:rFonts w:asciiTheme="minorHAnsi" w:hAnsiTheme="minorHAnsi" w:cstheme="minorHAnsi"/>
          <w:b/>
          <w:noProof/>
          <w:color w:val="000000"/>
        </w:rPr>
      </w:pPr>
    </w:p>
    <w:p w:rsidR="005B5A7F" w:rsidRDefault="005B5A7F" w:rsidP="008E7AEB">
      <w:pPr>
        <w:jc w:val="center"/>
        <w:rPr>
          <w:rFonts w:asciiTheme="minorHAnsi" w:hAnsiTheme="minorHAnsi" w:cstheme="minorHAnsi"/>
          <w:b/>
          <w:noProof/>
          <w:color w:val="000000"/>
        </w:rPr>
      </w:pPr>
    </w:p>
    <w:p w:rsidR="005B5A7F" w:rsidRDefault="005B5A7F" w:rsidP="008E7AEB">
      <w:pPr>
        <w:jc w:val="center"/>
        <w:rPr>
          <w:rFonts w:asciiTheme="minorHAnsi" w:hAnsiTheme="minorHAnsi" w:cstheme="minorHAnsi"/>
          <w:b/>
          <w:noProof/>
          <w:color w:val="000000"/>
        </w:rPr>
      </w:pPr>
    </w:p>
    <w:p w:rsidR="005B5A7F" w:rsidRDefault="005B5A7F" w:rsidP="008E7AEB">
      <w:pPr>
        <w:jc w:val="center"/>
        <w:rPr>
          <w:rFonts w:asciiTheme="minorHAnsi" w:hAnsiTheme="minorHAnsi" w:cstheme="minorHAnsi"/>
          <w:b/>
          <w:noProof/>
          <w:color w:val="000000"/>
        </w:rPr>
      </w:pPr>
    </w:p>
    <w:p w:rsidR="005B5A7F" w:rsidRDefault="005B5A7F" w:rsidP="008E7AEB">
      <w:pPr>
        <w:jc w:val="center"/>
        <w:rPr>
          <w:rFonts w:asciiTheme="minorHAnsi" w:hAnsiTheme="minorHAnsi" w:cstheme="minorHAnsi"/>
          <w:b/>
          <w:noProof/>
          <w:color w:val="000000"/>
        </w:rPr>
      </w:pPr>
    </w:p>
    <w:p w:rsidR="005B5A7F" w:rsidRPr="00971A4B" w:rsidRDefault="005B5A7F" w:rsidP="008E7AEB">
      <w:pPr>
        <w:jc w:val="center"/>
        <w:rPr>
          <w:rFonts w:asciiTheme="minorHAnsi" w:hAnsiTheme="minorHAnsi" w:cstheme="minorHAnsi"/>
          <w:b/>
          <w:noProof/>
          <w:color w:val="000000"/>
        </w:rPr>
      </w:pPr>
    </w:p>
    <w:p w:rsidR="00B7323B" w:rsidRPr="005B5A7F" w:rsidRDefault="005B5A7F" w:rsidP="008E7AEB">
      <w:pPr>
        <w:jc w:val="center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5B5A7F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U Zagrebu, </w:t>
      </w:r>
      <w:r w:rsidR="008F2785">
        <w:rPr>
          <w:rFonts w:asciiTheme="minorHAnsi" w:hAnsiTheme="minorHAnsi" w:cstheme="minorHAnsi"/>
          <w:noProof/>
          <w:color w:val="000000"/>
          <w:sz w:val="22"/>
          <w:szCs w:val="22"/>
        </w:rPr>
        <w:t>15.</w:t>
      </w:r>
      <w:r w:rsidRPr="005B5A7F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prosinca 2022. godine</w:t>
      </w:r>
    </w:p>
    <w:p w:rsidR="00B7323B" w:rsidRPr="00971A4B" w:rsidRDefault="00B7323B" w:rsidP="008E7AEB">
      <w:pPr>
        <w:jc w:val="center"/>
        <w:rPr>
          <w:rFonts w:asciiTheme="minorHAnsi" w:hAnsiTheme="minorHAnsi" w:cstheme="minorHAnsi"/>
          <w:b/>
          <w:noProof/>
          <w:color w:val="000000"/>
        </w:rPr>
      </w:pPr>
    </w:p>
    <w:p w:rsidR="00B7323B" w:rsidRPr="00971A4B" w:rsidRDefault="00B7323B" w:rsidP="008E7AEB">
      <w:pPr>
        <w:jc w:val="center"/>
        <w:rPr>
          <w:rFonts w:asciiTheme="minorHAnsi" w:hAnsiTheme="minorHAnsi" w:cstheme="minorHAnsi"/>
          <w:b/>
          <w:noProof/>
          <w:color w:val="000000"/>
        </w:rPr>
      </w:pPr>
    </w:p>
    <w:p w:rsidR="00ED3A20" w:rsidRPr="00E12122" w:rsidRDefault="005B5A7F" w:rsidP="00971A4B">
      <w:pPr>
        <w:pStyle w:val="ListParagraph"/>
        <w:numPr>
          <w:ilvl w:val="0"/>
          <w:numId w:val="1"/>
        </w:numPr>
        <w:ind w:left="425" w:hanging="425"/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  <w:u w:val="single"/>
          <w:lang w:val="hr-HR"/>
        </w:rPr>
      </w:pPr>
      <w:r>
        <w:rPr>
          <w:rFonts w:ascii="Calibri" w:hAnsi="Calibri" w:cs="Calibri"/>
          <w:b/>
          <w:noProof/>
          <w:color w:val="000000"/>
          <w:sz w:val="24"/>
          <w:szCs w:val="24"/>
          <w:u w:val="single"/>
        </w:rPr>
        <w:t>O</w:t>
      </w:r>
      <w:r w:rsidR="00ED3A20" w:rsidRPr="00E12122">
        <w:rPr>
          <w:rFonts w:ascii="Calibri" w:hAnsi="Calibri" w:cs="Calibri"/>
          <w:b/>
          <w:noProof/>
          <w:color w:val="000000"/>
          <w:sz w:val="24"/>
          <w:szCs w:val="24"/>
          <w:u w:val="single"/>
        </w:rPr>
        <w:t>PĆI PODACI</w:t>
      </w:r>
    </w:p>
    <w:p w:rsidR="00ED3A20" w:rsidRPr="00E12122" w:rsidRDefault="00ED3A20" w:rsidP="00ED3A20">
      <w:pPr>
        <w:pStyle w:val="ListParagraph"/>
        <w:ind w:left="425" w:hanging="425"/>
        <w:jc w:val="both"/>
        <w:rPr>
          <w:rFonts w:ascii="Calibri" w:hAnsi="Calibri" w:cs="Calibri"/>
          <w:b/>
          <w:bCs/>
          <w:smallCaps/>
          <w:color w:val="000000"/>
          <w:sz w:val="22"/>
          <w:szCs w:val="22"/>
          <w:u w:val="single"/>
          <w:lang w:val="hr-HR"/>
        </w:rPr>
      </w:pPr>
    </w:p>
    <w:p w:rsidR="001A5036" w:rsidRPr="00E12122" w:rsidRDefault="00CF7C40" w:rsidP="00971A4B">
      <w:pPr>
        <w:pStyle w:val="ListParagraph"/>
        <w:numPr>
          <w:ilvl w:val="1"/>
          <w:numId w:val="9"/>
        </w:numPr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  <w:lang w:val="hr-HR"/>
        </w:rPr>
      </w:pPr>
      <w:r w:rsidRPr="00E12122">
        <w:rPr>
          <w:rFonts w:ascii="Calibri" w:hAnsi="Calibri" w:cs="Calibri"/>
          <w:b/>
          <w:bCs/>
          <w:smallCaps/>
          <w:color w:val="000000"/>
          <w:sz w:val="24"/>
          <w:szCs w:val="24"/>
          <w:lang w:val="hr-HR"/>
        </w:rPr>
        <w:t>NAZIV I SJEDIŠTE TE KONTAKT PODACI NARUČITELJA</w:t>
      </w:r>
    </w:p>
    <w:p w:rsidR="007E39B9" w:rsidRPr="00E12122" w:rsidRDefault="007E39B9" w:rsidP="00ED3A20">
      <w:pPr>
        <w:pStyle w:val="ListParagraph"/>
        <w:ind w:left="425" w:hanging="425"/>
        <w:jc w:val="both"/>
        <w:rPr>
          <w:rFonts w:ascii="Calibri" w:hAnsi="Calibri" w:cs="Calibri"/>
          <w:b/>
          <w:bCs/>
          <w:smallCaps/>
          <w:color w:val="000000"/>
          <w:sz w:val="22"/>
          <w:szCs w:val="22"/>
          <w:u w:val="single"/>
        </w:rPr>
      </w:pPr>
    </w:p>
    <w:p w:rsidR="00443DF4" w:rsidRPr="00E12122" w:rsidRDefault="003560F8" w:rsidP="00ED3A20">
      <w:pPr>
        <w:pStyle w:val="Default"/>
        <w:ind w:left="851" w:hanging="425"/>
        <w:rPr>
          <w:rFonts w:ascii="Calibri" w:hAnsi="Calibri" w:cs="Calibri"/>
          <w:color w:val="auto"/>
        </w:rPr>
      </w:pPr>
      <w:r w:rsidRPr="00E12122">
        <w:rPr>
          <w:rFonts w:ascii="Calibri" w:hAnsi="Calibri" w:cs="Calibri"/>
          <w:color w:val="auto"/>
        </w:rPr>
        <w:t>Naručitelj</w:t>
      </w:r>
      <w:r w:rsidR="00443DF4" w:rsidRPr="00E12122">
        <w:rPr>
          <w:rFonts w:ascii="Calibri" w:hAnsi="Calibri" w:cs="Calibri"/>
          <w:color w:val="auto"/>
        </w:rPr>
        <w:t>:</w:t>
      </w:r>
      <w:r w:rsidR="00CA4FAA" w:rsidRPr="00E12122">
        <w:rPr>
          <w:rFonts w:ascii="Calibri" w:hAnsi="Calibri" w:cs="Calibri"/>
          <w:color w:val="auto"/>
        </w:rPr>
        <w:t>Gradsko dramsko kazalište „Gavella“</w:t>
      </w:r>
      <w:r w:rsidRPr="00E12122">
        <w:rPr>
          <w:rFonts w:ascii="Calibri" w:hAnsi="Calibri" w:cs="Calibri"/>
          <w:color w:val="auto"/>
        </w:rPr>
        <w:t xml:space="preserve">, </w:t>
      </w:r>
    </w:p>
    <w:p w:rsidR="00443DF4" w:rsidRPr="00E12122" w:rsidRDefault="00443DF4" w:rsidP="00ED3A20">
      <w:pPr>
        <w:pStyle w:val="Default"/>
        <w:ind w:left="851" w:hanging="425"/>
        <w:rPr>
          <w:rFonts w:ascii="Calibri" w:hAnsi="Calibri" w:cs="Calibri"/>
          <w:color w:val="auto"/>
        </w:rPr>
      </w:pPr>
      <w:r w:rsidRPr="00E12122">
        <w:rPr>
          <w:rFonts w:ascii="Calibri" w:hAnsi="Calibri" w:cs="Calibri"/>
          <w:color w:val="auto"/>
        </w:rPr>
        <w:t xml:space="preserve">Sjedište: </w:t>
      </w:r>
      <w:r w:rsidR="00CA4FAA" w:rsidRPr="00E12122">
        <w:rPr>
          <w:rFonts w:ascii="Calibri" w:hAnsi="Calibri" w:cs="Calibri"/>
          <w:color w:val="auto"/>
        </w:rPr>
        <w:t>Frankopanska 10</w:t>
      </w:r>
      <w:r w:rsidR="003560F8" w:rsidRPr="00E12122">
        <w:rPr>
          <w:rFonts w:ascii="Calibri" w:hAnsi="Calibri" w:cs="Calibri"/>
          <w:color w:val="auto"/>
        </w:rPr>
        <w:t xml:space="preserve">, Zagreb, </w:t>
      </w:r>
    </w:p>
    <w:p w:rsidR="00443DF4" w:rsidRPr="00E12122" w:rsidRDefault="003560F8" w:rsidP="00ED3A20">
      <w:pPr>
        <w:pStyle w:val="Default"/>
        <w:ind w:left="851" w:hanging="425"/>
        <w:rPr>
          <w:rFonts w:ascii="Calibri" w:hAnsi="Calibri" w:cs="Calibri"/>
          <w:color w:val="auto"/>
        </w:rPr>
      </w:pPr>
      <w:r w:rsidRPr="00E12122">
        <w:rPr>
          <w:rFonts w:ascii="Calibri" w:hAnsi="Calibri" w:cs="Calibri"/>
          <w:color w:val="auto"/>
        </w:rPr>
        <w:t>OIB:</w:t>
      </w:r>
      <w:r w:rsidR="00CA4FAA" w:rsidRPr="00E12122">
        <w:rPr>
          <w:rFonts w:ascii="Calibri" w:hAnsi="Calibri" w:cs="Calibri"/>
          <w:color w:val="auto"/>
        </w:rPr>
        <w:t xml:space="preserve"> 23901219315</w:t>
      </w:r>
      <w:r w:rsidRPr="00E12122">
        <w:rPr>
          <w:rFonts w:ascii="Calibri" w:hAnsi="Calibri" w:cs="Calibri"/>
          <w:color w:val="auto"/>
        </w:rPr>
        <w:t xml:space="preserve">, </w:t>
      </w:r>
    </w:p>
    <w:p w:rsidR="00443DF4" w:rsidRPr="00E12122" w:rsidRDefault="003560F8" w:rsidP="00ED3A20">
      <w:pPr>
        <w:pStyle w:val="Default"/>
        <w:ind w:left="851" w:hanging="425"/>
        <w:rPr>
          <w:rFonts w:ascii="Calibri" w:hAnsi="Calibri" w:cs="Calibri"/>
          <w:color w:val="auto"/>
        </w:rPr>
      </w:pPr>
      <w:r w:rsidRPr="00E12122">
        <w:rPr>
          <w:rFonts w:ascii="Calibri" w:hAnsi="Calibri" w:cs="Calibri"/>
          <w:color w:val="auto"/>
        </w:rPr>
        <w:t xml:space="preserve">telefon + 385 1 </w:t>
      </w:r>
      <w:r w:rsidR="00DA42DF" w:rsidRPr="00E12122">
        <w:rPr>
          <w:rFonts w:ascii="Calibri" w:hAnsi="Calibri" w:cs="Calibri"/>
          <w:color w:val="auto"/>
        </w:rPr>
        <w:t>4849222</w:t>
      </w:r>
      <w:r w:rsidRPr="00E12122">
        <w:rPr>
          <w:rFonts w:ascii="Calibri" w:hAnsi="Calibri" w:cs="Calibri"/>
          <w:color w:val="auto"/>
        </w:rPr>
        <w:t xml:space="preserve">, </w:t>
      </w:r>
    </w:p>
    <w:p w:rsidR="00443DF4" w:rsidRPr="00E12122" w:rsidRDefault="00443DF4" w:rsidP="00ED3A20">
      <w:pPr>
        <w:pStyle w:val="Default"/>
        <w:ind w:left="851" w:hanging="425"/>
        <w:rPr>
          <w:rFonts w:ascii="Calibri" w:hAnsi="Calibri" w:cs="Calibri"/>
          <w:color w:val="auto"/>
        </w:rPr>
      </w:pPr>
      <w:r w:rsidRPr="00E12122">
        <w:rPr>
          <w:rFonts w:ascii="Calibri" w:hAnsi="Calibri" w:cs="Calibri"/>
          <w:color w:val="auto"/>
        </w:rPr>
        <w:t xml:space="preserve">Internetska stranica: </w:t>
      </w:r>
      <w:hyperlink r:id="rId9" w:history="1">
        <w:r w:rsidRPr="00E12122">
          <w:rPr>
            <w:rStyle w:val="Hyperlink"/>
            <w:rFonts w:ascii="Calibri" w:hAnsi="Calibri" w:cs="Calibri"/>
          </w:rPr>
          <w:t>www.gavella.hr</w:t>
        </w:r>
      </w:hyperlink>
      <w:r w:rsidR="003560F8" w:rsidRPr="00E12122">
        <w:rPr>
          <w:rFonts w:ascii="Calibri" w:hAnsi="Calibri" w:cs="Calibri"/>
          <w:color w:val="auto"/>
        </w:rPr>
        <w:t xml:space="preserve">, </w:t>
      </w:r>
    </w:p>
    <w:p w:rsidR="00443DF4" w:rsidRPr="00E12122" w:rsidRDefault="003560F8" w:rsidP="00ED3A20">
      <w:pPr>
        <w:pStyle w:val="Default"/>
        <w:ind w:left="851" w:hanging="425"/>
        <w:rPr>
          <w:rFonts w:ascii="Calibri" w:hAnsi="Calibri" w:cs="Calibri"/>
          <w:color w:val="auto"/>
        </w:rPr>
      </w:pPr>
      <w:r w:rsidRPr="00E12122">
        <w:rPr>
          <w:rFonts w:ascii="Calibri" w:hAnsi="Calibri" w:cs="Calibri"/>
          <w:color w:val="auto"/>
        </w:rPr>
        <w:t>adresa elektroničke pošte</w:t>
      </w:r>
      <w:r w:rsidR="00443DF4" w:rsidRPr="00E12122">
        <w:rPr>
          <w:rFonts w:ascii="Calibri" w:hAnsi="Calibri" w:cs="Calibri"/>
          <w:color w:val="auto"/>
        </w:rPr>
        <w:t xml:space="preserve">: </w:t>
      </w:r>
      <w:hyperlink r:id="rId10" w:history="1">
        <w:r w:rsidR="00443DF4" w:rsidRPr="00E12122">
          <w:rPr>
            <w:rStyle w:val="Hyperlink"/>
            <w:rFonts w:ascii="Calibri" w:hAnsi="Calibri" w:cs="Calibri"/>
          </w:rPr>
          <w:t>gavella@gavella.hr</w:t>
        </w:r>
      </w:hyperlink>
    </w:p>
    <w:p w:rsidR="003560F8" w:rsidRPr="00E12122" w:rsidRDefault="003560F8" w:rsidP="005C5774">
      <w:pPr>
        <w:pStyle w:val="Default"/>
        <w:ind w:left="426"/>
        <w:rPr>
          <w:rFonts w:ascii="Calibri" w:hAnsi="Calibri" w:cs="Calibri"/>
          <w:color w:val="auto"/>
        </w:rPr>
      </w:pPr>
      <w:r w:rsidRPr="00E12122">
        <w:rPr>
          <w:rFonts w:ascii="Calibri" w:hAnsi="Calibri" w:cs="Calibri"/>
          <w:color w:val="auto"/>
        </w:rPr>
        <w:t>Komunikacija i svaka druga razmjena informacija između nar</w:t>
      </w:r>
      <w:r w:rsidR="006A1600" w:rsidRPr="00E12122">
        <w:rPr>
          <w:rFonts w:ascii="Calibri" w:hAnsi="Calibri" w:cs="Calibri"/>
          <w:color w:val="auto"/>
        </w:rPr>
        <w:t xml:space="preserve">učitelja i gospodarskih </w:t>
      </w:r>
      <w:r w:rsidRPr="00E12122">
        <w:rPr>
          <w:rFonts w:ascii="Calibri" w:hAnsi="Calibri" w:cs="Calibri"/>
          <w:color w:val="auto"/>
        </w:rPr>
        <w:t xml:space="preserve">subjekata može se obavljati isključivo na hrvatskom jeziku i latiničnom pismu, i to </w:t>
      </w:r>
      <w:r w:rsidR="00DA42DF" w:rsidRPr="00E12122">
        <w:rPr>
          <w:rFonts w:ascii="Calibri" w:hAnsi="Calibri" w:cs="Calibri"/>
          <w:b/>
          <w:bCs/>
          <w:color w:val="auto"/>
        </w:rPr>
        <w:t>isključivo putem elektroničke pošte</w:t>
      </w:r>
      <w:r w:rsidR="00CA4FAA" w:rsidRPr="00E12122">
        <w:rPr>
          <w:rFonts w:ascii="Calibri" w:hAnsi="Calibri" w:cs="Calibri"/>
          <w:b/>
          <w:bCs/>
          <w:color w:val="auto"/>
        </w:rPr>
        <w:t>.</w:t>
      </w:r>
    </w:p>
    <w:p w:rsidR="005C5774" w:rsidRDefault="00CA4FAA" w:rsidP="00ED3A20">
      <w:pPr>
        <w:ind w:left="851" w:hanging="425"/>
        <w:jc w:val="both"/>
        <w:rPr>
          <w:rFonts w:ascii="Calibri" w:hAnsi="Calibri" w:cs="Calibri"/>
        </w:rPr>
      </w:pPr>
      <w:r w:rsidRPr="00E12122">
        <w:rPr>
          <w:rFonts w:ascii="Calibri" w:hAnsi="Calibri" w:cs="Calibri"/>
        </w:rPr>
        <w:t xml:space="preserve">Osoba </w:t>
      </w:r>
      <w:r w:rsidR="00443DF4" w:rsidRPr="00E12122">
        <w:rPr>
          <w:rFonts w:ascii="Calibri" w:hAnsi="Calibri" w:cs="Calibri"/>
        </w:rPr>
        <w:t>zadužena za kontakt:</w:t>
      </w:r>
    </w:p>
    <w:p w:rsidR="00443DF4" w:rsidRPr="00E12122" w:rsidRDefault="00CA4FAA" w:rsidP="00ED3A20">
      <w:pPr>
        <w:ind w:left="851" w:hanging="425"/>
        <w:jc w:val="both"/>
        <w:rPr>
          <w:rFonts w:ascii="Calibri" w:hAnsi="Calibri" w:cs="Calibri"/>
        </w:rPr>
      </w:pPr>
      <w:r w:rsidRPr="00E12122">
        <w:rPr>
          <w:rFonts w:ascii="Calibri" w:hAnsi="Calibri" w:cs="Calibri"/>
        </w:rPr>
        <w:t xml:space="preserve">Višnja Kos, stručni </w:t>
      </w:r>
      <w:r w:rsidR="008D16CF" w:rsidRPr="00E12122">
        <w:rPr>
          <w:rFonts w:ascii="Calibri" w:hAnsi="Calibri" w:cs="Calibri"/>
        </w:rPr>
        <w:t>referent</w:t>
      </w:r>
      <w:r w:rsidRPr="00E12122">
        <w:rPr>
          <w:rFonts w:ascii="Calibri" w:hAnsi="Calibri" w:cs="Calibri"/>
        </w:rPr>
        <w:t xml:space="preserve"> za javnu nabavu</w:t>
      </w:r>
      <w:r w:rsidR="00DA42DF" w:rsidRPr="00E12122">
        <w:rPr>
          <w:rFonts w:ascii="Calibri" w:hAnsi="Calibri" w:cs="Calibri"/>
        </w:rPr>
        <w:t xml:space="preserve">, </w:t>
      </w:r>
    </w:p>
    <w:p w:rsidR="005C5774" w:rsidRDefault="005C5774" w:rsidP="00ED3A20">
      <w:pPr>
        <w:ind w:left="851" w:hanging="425"/>
        <w:jc w:val="both"/>
        <w:rPr>
          <w:rFonts w:ascii="Calibri" w:hAnsi="Calibri" w:cs="Calibri"/>
        </w:rPr>
      </w:pPr>
      <w:r w:rsidRPr="00E12122">
        <w:rPr>
          <w:rFonts w:ascii="Calibri" w:hAnsi="Calibri" w:cs="Calibri"/>
        </w:rPr>
        <w:t>T</w:t>
      </w:r>
      <w:r w:rsidR="00DA42DF" w:rsidRPr="00E12122">
        <w:rPr>
          <w:rFonts w:ascii="Calibri" w:hAnsi="Calibri" w:cs="Calibri"/>
        </w:rPr>
        <w:t>elefon</w:t>
      </w:r>
      <w:r>
        <w:rPr>
          <w:rFonts w:ascii="Calibri" w:hAnsi="Calibri" w:cs="Calibri"/>
        </w:rPr>
        <w:t>:</w:t>
      </w:r>
      <w:r w:rsidR="00DA42DF" w:rsidRPr="00E12122">
        <w:rPr>
          <w:rFonts w:ascii="Calibri" w:hAnsi="Calibri" w:cs="Calibri"/>
        </w:rPr>
        <w:t xml:space="preserve"> +385</w:t>
      </w:r>
      <w:r w:rsidR="004A1F58" w:rsidRPr="00E12122">
        <w:rPr>
          <w:rFonts w:ascii="Calibri" w:hAnsi="Calibri" w:cs="Calibri"/>
        </w:rPr>
        <w:t xml:space="preserve"> 1 4864605, </w:t>
      </w:r>
    </w:p>
    <w:p w:rsidR="005C5774" w:rsidRDefault="005C5774" w:rsidP="00ED3A20">
      <w:pPr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gsm: +385 98 291771</w:t>
      </w:r>
    </w:p>
    <w:p w:rsidR="001A5036" w:rsidRPr="00E12122" w:rsidRDefault="004A1F58" w:rsidP="00ED3A20">
      <w:pPr>
        <w:ind w:left="851" w:hanging="425"/>
        <w:jc w:val="both"/>
        <w:rPr>
          <w:rFonts w:ascii="Calibri" w:hAnsi="Calibri" w:cs="Calibri"/>
        </w:rPr>
      </w:pPr>
      <w:r w:rsidRPr="00E12122">
        <w:rPr>
          <w:rFonts w:ascii="Calibri" w:hAnsi="Calibri" w:cs="Calibri"/>
        </w:rPr>
        <w:t>adresa elektroničke pošte</w:t>
      </w:r>
      <w:r w:rsidR="00523A82" w:rsidRPr="00E12122">
        <w:rPr>
          <w:rFonts w:ascii="Calibri" w:hAnsi="Calibri" w:cs="Calibri"/>
        </w:rPr>
        <w:t>:</w:t>
      </w:r>
      <w:r w:rsidRPr="00E12122">
        <w:rPr>
          <w:rFonts w:ascii="Calibri" w:hAnsi="Calibri" w:cs="Calibri"/>
        </w:rPr>
        <w:t xml:space="preserve"> </w:t>
      </w:r>
      <w:hyperlink r:id="rId11" w:history="1">
        <w:r w:rsidR="007B0BDB" w:rsidRPr="00E12122">
          <w:rPr>
            <w:rStyle w:val="Hyperlink"/>
            <w:rFonts w:ascii="Calibri" w:hAnsi="Calibri" w:cs="Calibri"/>
          </w:rPr>
          <w:t>visnja.kos@gavella.hr</w:t>
        </w:r>
      </w:hyperlink>
    </w:p>
    <w:p w:rsidR="007E39B9" w:rsidRPr="00E12122" w:rsidRDefault="007E39B9" w:rsidP="00ED3A20">
      <w:pPr>
        <w:ind w:left="425" w:hanging="425"/>
        <w:jc w:val="both"/>
        <w:rPr>
          <w:rFonts w:ascii="Calibri" w:hAnsi="Calibri" w:cs="Calibri"/>
        </w:rPr>
      </w:pPr>
    </w:p>
    <w:p w:rsidR="001A5036" w:rsidRPr="00E12122" w:rsidRDefault="00CF7C40" w:rsidP="00971A4B">
      <w:pPr>
        <w:numPr>
          <w:ilvl w:val="1"/>
          <w:numId w:val="9"/>
        </w:numPr>
        <w:contextualSpacing/>
        <w:jc w:val="both"/>
        <w:rPr>
          <w:rFonts w:ascii="Calibri" w:hAnsi="Calibri" w:cs="Calibri"/>
          <w:b/>
          <w:bCs/>
          <w:smallCaps/>
        </w:rPr>
      </w:pPr>
      <w:r w:rsidRPr="00E12122">
        <w:rPr>
          <w:rFonts w:ascii="Calibri" w:hAnsi="Calibri" w:cs="Calibri"/>
          <w:b/>
          <w:bCs/>
          <w:smallCaps/>
        </w:rPr>
        <w:t xml:space="preserve"> POPIS GOSPODARSKIH SUBJEKATA S KOJIMA JE PREDSTAVNIK NARUČITELJA U SUKOBU INTERESA ILI NAVOD DA TAKVI NE POSTOJE</w:t>
      </w:r>
    </w:p>
    <w:p w:rsidR="004A1F58" w:rsidRPr="00E12122" w:rsidRDefault="004A1F58" w:rsidP="00ED3A20">
      <w:pPr>
        <w:ind w:left="425" w:hanging="425"/>
        <w:contextualSpacing/>
        <w:jc w:val="both"/>
        <w:rPr>
          <w:rFonts w:ascii="Calibri" w:hAnsi="Calibri" w:cs="Calibri"/>
          <w:b/>
          <w:bCs/>
          <w:smallCaps/>
          <w:sz w:val="22"/>
          <w:szCs w:val="22"/>
          <w:u w:val="single"/>
        </w:rPr>
      </w:pPr>
    </w:p>
    <w:p w:rsidR="00BA560F" w:rsidRPr="00E12122" w:rsidRDefault="004A1F58" w:rsidP="00ED3A20">
      <w:pPr>
        <w:ind w:left="851" w:hanging="425"/>
        <w:rPr>
          <w:rFonts w:ascii="Calibri" w:hAnsi="Calibri" w:cs="Calibri"/>
          <w:shd w:val="clear" w:color="auto" w:fill="FFFFFF"/>
        </w:rPr>
      </w:pPr>
      <w:r w:rsidRPr="00E12122">
        <w:rPr>
          <w:rFonts w:ascii="Calibri" w:hAnsi="Calibri" w:cs="Calibri"/>
          <w:shd w:val="clear" w:color="auto" w:fill="FFFFFF"/>
        </w:rPr>
        <w:t>- Dinaridi Film d.o.o., Radnički dol 21, Zagreb</w:t>
      </w:r>
    </w:p>
    <w:p w:rsidR="00BA560F" w:rsidRPr="00E12122" w:rsidRDefault="00BA560F" w:rsidP="00ED3A20">
      <w:pPr>
        <w:ind w:left="851" w:hanging="425"/>
        <w:rPr>
          <w:rFonts w:ascii="Calibri" w:hAnsi="Calibri" w:cs="Calibri"/>
        </w:rPr>
      </w:pPr>
      <w:r w:rsidRPr="00E12122">
        <w:rPr>
          <w:rFonts w:ascii="Calibri" w:hAnsi="Calibri" w:cs="Calibri"/>
        </w:rPr>
        <w:t>- Riznica dobrih ideja, obrt za trgovinu, vl. Goran Jerosimović, Zagreb, I. Tijardovića 38</w:t>
      </w:r>
    </w:p>
    <w:p w:rsidR="00ED592C" w:rsidRPr="00E12122" w:rsidRDefault="00ED592C" w:rsidP="00ED3A20">
      <w:pPr>
        <w:ind w:left="425" w:hanging="425"/>
        <w:rPr>
          <w:rFonts w:ascii="Calibri" w:hAnsi="Calibri" w:cs="Calibri"/>
        </w:rPr>
      </w:pPr>
    </w:p>
    <w:p w:rsidR="00ED592C" w:rsidRPr="00E12122" w:rsidRDefault="00ED592C" w:rsidP="00971A4B">
      <w:pPr>
        <w:numPr>
          <w:ilvl w:val="1"/>
          <w:numId w:val="9"/>
        </w:numPr>
        <w:rPr>
          <w:rFonts w:ascii="Calibri" w:hAnsi="Calibri" w:cs="Calibri"/>
          <w:b/>
        </w:rPr>
      </w:pPr>
      <w:r w:rsidRPr="00E12122">
        <w:rPr>
          <w:rFonts w:ascii="Calibri" w:hAnsi="Calibri" w:cs="Calibri"/>
          <w:b/>
        </w:rPr>
        <w:t>VRSTA POSTUPKA NABAVE</w:t>
      </w:r>
      <w:r w:rsidR="00CF7C40" w:rsidRPr="00E12122">
        <w:rPr>
          <w:rFonts w:ascii="Calibri" w:hAnsi="Calibri" w:cs="Calibri"/>
          <w:b/>
        </w:rPr>
        <w:t>:</w:t>
      </w:r>
    </w:p>
    <w:p w:rsidR="00ED592C" w:rsidRPr="00E12122" w:rsidRDefault="00ED592C" w:rsidP="00ED3A20">
      <w:pPr>
        <w:ind w:left="425" w:hanging="425"/>
        <w:rPr>
          <w:rFonts w:ascii="Calibri" w:hAnsi="Calibri" w:cs="Calibri"/>
        </w:rPr>
      </w:pPr>
    </w:p>
    <w:p w:rsidR="00ED592C" w:rsidRPr="00E12122" w:rsidRDefault="00ED592C" w:rsidP="00ED3A20">
      <w:pPr>
        <w:ind w:left="425"/>
        <w:jc w:val="both"/>
        <w:rPr>
          <w:rFonts w:ascii="Calibri" w:hAnsi="Calibri" w:cs="Calibri"/>
          <w:color w:val="000000"/>
        </w:rPr>
      </w:pPr>
      <w:r w:rsidRPr="00E12122">
        <w:rPr>
          <w:rFonts w:ascii="Calibri" w:hAnsi="Calibri" w:cs="Calibri"/>
          <w:color w:val="000000"/>
        </w:rPr>
        <w:t>Postupak jednostavne nabave temeljem članka 10. Pravilnika o provedbi postupaka jednostavne nabave Gradskog dramskog kazališta „Gavella“ – objava Poziva na dostavu ponuda na službenim internetskim stranicama Gradskog dramskog kazališta „Gavella“</w:t>
      </w:r>
    </w:p>
    <w:p w:rsidR="00ED3A20" w:rsidRPr="00E12122" w:rsidRDefault="00ED3A20" w:rsidP="00ED3A20">
      <w:pPr>
        <w:ind w:left="425" w:hanging="425"/>
        <w:jc w:val="both"/>
        <w:rPr>
          <w:rFonts w:ascii="Calibri" w:hAnsi="Calibri" w:cs="Calibri"/>
          <w:color w:val="000000"/>
        </w:rPr>
      </w:pPr>
    </w:p>
    <w:p w:rsidR="00ED3A20" w:rsidRPr="005C5774" w:rsidRDefault="00ED3A20" w:rsidP="00971A4B">
      <w:pPr>
        <w:numPr>
          <w:ilvl w:val="1"/>
          <w:numId w:val="9"/>
        </w:numPr>
        <w:jc w:val="both"/>
        <w:rPr>
          <w:rFonts w:ascii="Calibri" w:hAnsi="Calibri" w:cs="Calibri"/>
        </w:rPr>
      </w:pPr>
      <w:r w:rsidRPr="008F2785">
        <w:rPr>
          <w:rFonts w:ascii="Calibri" w:hAnsi="Calibri" w:cs="Calibri"/>
          <w:b/>
        </w:rPr>
        <w:t>PROCIJENJENA VRIJEDNOST NABAVE:</w:t>
      </w:r>
      <w:r w:rsidRPr="00E12122">
        <w:rPr>
          <w:rFonts w:ascii="Calibri" w:hAnsi="Calibri" w:cs="Calibri"/>
          <w:b/>
        </w:rPr>
        <w:t xml:space="preserve"> </w:t>
      </w:r>
      <w:r w:rsidR="008F2785">
        <w:rPr>
          <w:rFonts w:ascii="Calibri" w:hAnsi="Calibri" w:cs="Calibri"/>
          <w:b/>
        </w:rPr>
        <w:t xml:space="preserve">  </w:t>
      </w:r>
      <w:r w:rsidR="008F2785" w:rsidRPr="008F2785">
        <w:rPr>
          <w:rFonts w:ascii="Calibri" w:hAnsi="Calibri" w:cs="Calibri"/>
        </w:rPr>
        <w:t>1</w:t>
      </w:r>
      <w:r w:rsidRPr="008F2785">
        <w:rPr>
          <w:rFonts w:ascii="Calibri" w:hAnsi="Calibri" w:cs="Calibri"/>
        </w:rPr>
        <w:t>9</w:t>
      </w:r>
      <w:r w:rsidR="008F2785">
        <w:rPr>
          <w:rFonts w:ascii="Calibri" w:hAnsi="Calibri" w:cs="Calibri"/>
        </w:rPr>
        <w:t>0</w:t>
      </w:r>
      <w:r w:rsidRPr="005C5774">
        <w:rPr>
          <w:rFonts w:ascii="Calibri" w:hAnsi="Calibri" w:cs="Calibri"/>
        </w:rPr>
        <w:t>.000,00 kuna</w:t>
      </w:r>
    </w:p>
    <w:p w:rsidR="006A1600" w:rsidRPr="00E12122" w:rsidRDefault="006A1600" w:rsidP="006A1600">
      <w:pPr>
        <w:ind w:left="792"/>
        <w:jc w:val="both"/>
        <w:rPr>
          <w:rFonts w:ascii="Calibri" w:hAnsi="Calibri" w:cs="Calibri"/>
          <w:b/>
        </w:rPr>
      </w:pPr>
    </w:p>
    <w:p w:rsidR="00ED3A20" w:rsidRPr="00E12122" w:rsidRDefault="00CF7C40" w:rsidP="00971A4B">
      <w:pPr>
        <w:numPr>
          <w:ilvl w:val="1"/>
          <w:numId w:val="9"/>
        </w:numPr>
        <w:jc w:val="both"/>
        <w:rPr>
          <w:rFonts w:ascii="Calibri" w:hAnsi="Calibri" w:cs="Calibri"/>
          <w:b/>
        </w:rPr>
      </w:pPr>
      <w:r w:rsidRPr="00E12122">
        <w:rPr>
          <w:rFonts w:ascii="Calibri" w:hAnsi="Calibri" w:cs="Calibri"/>
          <w:b/>
        </w:rPr>
        <w:t xml:space="preserve">VRSTA UGOVORA O NABAVI: </w:t>
      </w:r>
      <w:r w:rsidR="00ED3A20" w:rsidRPr="00E12122">
        <w:rPr>
          <w:rFonts w:ascii="Calibri" w:hAnsi="Calibri" w:cs="Calibri"/>
          <w:sz w:val="22"/>
          <w:szCs w:val="22"/>
        </w:rPr>
        <w:t>Sklapa se ugovor o nabavi robe.</w:t>
      </w:r>
    </w:p>
    <w:p w:rsidR="00ED3A20" w:rsidRPr="00E12122" w:rsidRDefault="00ED3A20" w:rsidP="00ED3A20">
      <w:pPr>
        <w:ind w:left="1080"/>
        <w:jc w:val="both"/>
        <w:rPr>
          <w:rFonts w:ascii="Calibri" w:hAnsi="Calibri" w:cs="Calibri"/>
        </w:rPr>
      </w:pPr>
    </w:p>
    <w:p w:rsidR="001A5036" w:rsidRPr="00CA4FAA" w:rsidRDefault="001A5036" w:rsidP="00A0541D">
      <w:pPr>
        <w:ind w:left="426"/>
        <w:rPr>
          <w:b/>
          <w:sz w:val="22"/>
          <w:szCs w:val="22"/>
        </w:rPr>
      </w:pPr>
    </w:p>
    <w:p w:rsidR="001A5036" w:rsidRPr="00E12122" w:rsidRDefault="00CF7C40" w:rsidP="00971A4B">
      <w:pPr>
        <w:numPr>
          <w:ilvl w:val="0"/>
          <w:numId w:val="9"/>
        </w:numPr>
        <w:ind w:left="426" w:hanging="426"/>
        <w:contextualSpacing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E12122">
        <w:rPr>
          <w:rFonts w:ascii="Calibri" w:hAnsi="Calibri" w:cs="Calibri"/>
          <w:b/>
          <w:bCs/>
          <w:color w:val="000000"/>
          <w:u w:val="single"/>
        </w:rPr>
        <w:t>OSNOVNE INFORMACIJE O PREDMETU NABAVE</w:t>
      </w:r>
    </w:p>
    <w:p w:rsidR="001A5036" w:rsidRPr="00E12122" w:rsidRDefault="00CF7C40" w:rsidP="00CF7C40">
      <w:pPr>
        <w:tabs>
          <w:tab w:val="left" w:pos="2610"/>
        </w:tabs>
        <w:ind w:left="426"/>
        <w:contextualSpacing/>
        <w:jc w:val="both"/>
        <w:rPr>
          <w:rFonts w:ascii="Calibri" w:hAnsi="Calibri" w:cs="Calibri"/>
          <w:b/>
          <w:bCs/>
          <w:smallCaps/>
          <w:color w:val="000000"/>
        </w:rPr>
      </w:pPr>
      <w:r w:rsidRPr="00E12122">
        <w:rPr>
          <w:rFonts w:ascii="Calibri" w:hAnsi="Calibri" w:cs="Calibri"/>
          <w:b/>
          <w:bCs/>
          <w:smallCaps/>
          <w:color w:val="000000"/>
        </w:rPr>
        <w:tab/>
      </w:r>
    </w:p>
    <w:p w:rsidR="001A5036" w:rsidRPr="00E12122" w:rsidRDefault="00CF7C40" w:rsidP="00971A4B">
      <w:pPr>
        <w:numPr>
          <w:ilvl w:val="1"/>
          <w:numId w:val="9"/>
        </w:numPr>
        <w:contextualSpacing/>
        <w:jc w:val="both"/>
        <w:rPr>
          <w:rFonts w:ascii="Calibri" w:hAnsi="Calibri" w:cs="Calibri"/>
          <w:b/>
          <w:bCs/>
          <w:smallCaps/>
        </w:rPr>
      </w:pPr>
      <w:r w:rsidRPr="00E12122">
        <w:rPr>
          <w:rFonts w:ascii="Calibri" w:hAnsi="Calibri" w:cs="Calibri"/>
          <w:b/>
          <w:bCs/>
          <w:smallCaps/>
        </w:rPr>
        <w:t xml:space="preserve"> OPIS PREDMETA NABAVE</w:t>
      </w:r>
    </w:p>
    <w:p w:rsidR="0012164A" w:rsidRPr="00E12122" w:rsidRDefault="00443DF4" w:rsidP="00A0541D">
      <w:pPr>
        <w:jc w:val="both"/>
        <w:rPr>
          <w:rFonts w:ascii="Calibri" w:hAnsi="Calibri" w:cs="Calibri"/>
          <w:b/>
          <w:noProof/>
        </w:rPr>
      </w:pPr>
      <w:r w:rsidRPr="00E12122">
        <w:rPr>
          <w:rFonts w:ascii="Calibri" w:hAnsi="Calibri" w:cs="Calibri"/>
          <w:b/>
          <w:noProof/>
        </w:rPr>
        <w:tab/>
      </w:r>
    </w:p>
    <w:p w:rsidR="00CC2343" w:rsidRPr="00CC2343" w:rsidRDefault="00ED592C" w:rsidP="00465383">
      <w:pPr>
        <w:ind w:left="360"/>
        <w:jc w:val="both"/>
        <w:rPr>
          <w:rFonts w:ascii="Calibri" w:hAnsi="Calibri" w:cs="Calibri"/>
        </w:rPr>
      </w:pPr>
      <w:r w:rsidRPr="00E12122">
        <w:rPr>
          <w:rFonts w:ascii="Calibri" w:hAnsi="Calibri" w:cs="Calibri"/>
          <w:noProof/>
        </w:rPr>
        <w:t xml:space="preserve">Predmet nabave je </w:t>
      </w:r>
      <w:r w:rsidR="008F2785">
        <w:rPr>
          <w:rFonts w:ascii="Calibri" w:hAnsi="Calibri" w:cs="Calibri"/>
          <w:noProof/>
        </w:rPr>
        <w:t>Inspicijentski pult</w:t>
      </w:r>
      <w:r w:rsidR="00CC2343">
        <w:rPr>
          <w:rFonts w:ascii="Calibri" w:hAnsi="Calibri" w:cs="Calibri"/>
          <w:noProof/>
        </w:rPr>
        <w:t xml:space="preserve">. </w:t>
      </w:r>
      <w:r w:rsidR="00CC2343" w:rsidRPr="00CC2343">
        <w:rPr>
          <w:rFonts w:ascii="Calibri" w:hAnsi="Calibri" w:cs="Calibri"/>
          <w:color w:val="000000"/>
          <w:shd w:val="clear" w:color="auto" w:fill="FFFFFF"/>
        </w:rPr>
        <w:t>Inspicijentski pult je sustav audiovizualnih uređaja pomoću kojeg  inspicijent koordinira izvedbu kazališne predstave.</w:t>
      </w:r>
    </w:p>
    <w:p w:rsidR="00CC2343" w:rsidRPr="00CC2343" w:rsidRDefault="00CC2343" w:rsidP="00465383">
      <w:pPr>
        <w:shd w:val="clear" w:color="auto" w:fill="FFFFFF"/>
        <w:ind w:left="360"/>
        <w:jc w:val="both"/>
        <w:rPr>
          <w:rFonts w:ascii="Calibri" w:hAnsi="Calibri" w:cs="Calibri"/>
          <w:color w:val="000000"/>
        </w:rPr>
      </w:pPr>
      <w:r w:rsidRPr="00CC2343">
        <w:rPr>
          <w:rFonts w:ascii="Calibri" w:hAnsi="Calibri" w:cs="Calibri"/>
          <w:color w:val="000000"/>
        </w:rPr>
        <w:t>Sastoji se od tonske veze sa tehničko operativnim realizatorima predstave (interkomski sustav),</w:t>
      </w:r>
      <w:r>
        <w:rPr>
          <w:rFonts w:ascii="Calibri" w:hAnsi="Calibri" w:cs="Calibri"/>
          <w:color w:val="000000"/>
        </w:rPr>
        <w:t xml:space="preserve"> </w:t>
      </w:r>
      <w:r w:rsidRPr="00CC2343">
        <w:rPr>
          <w:rFonts w:ascii="Calibri" w:hAnsi="Calibri" w:cs="Calibri"/>
          <w:color w:val="000000"/>
        </w:rPr>
        <w:t>svjetlosne signalizacije za koordinaciju izvođača i ostalih učesnika i video nadzora</w:t>
      </w:r>
      <w:r w:rsidRPr="00CC2343">
        <w:rPr>
          <w:rFonts w:ascii="Calibri" w:hAnsi="Calibri" w:cs="Calibri"/>
          <w:color w:val="000000"/>
        </w:rPr>
        <w:br/>
        <w:t xml:space="preserve">za lakše kontroliranje situacije na sceni </w:t>
      </w:r>
    </w:p>
    <w:p w:rsidR="00ED592C" w:rsidRPr="00E12122" w:rsidRDefault="00ED592C" w:rsidP="00465383">
      <w:pPr>
        <w:tabs>
          <w:tab w:val="left" w:pos="426"/>
        </w:tabs>
        <w:ind w:left="360"/>
        <w:jc w:val="both"/>
        <w:rPr>
          <w:rFonts w:ascii="Calibri" w:hAnsi="Calibri" w:cs="Calibri"/>
          <w:noProof/>
        </w:rPr>
      </w:pPr>
      <w:r w:rsidRPr="00E12122">
        <w:rPr>
          <w:rFonts w:ascii="Calibri" w:hAnsi="Calibri" w:cs="Calibri"/>
          <w:noProof/>
        </w:rPr>
        <w:t>Detaljan opis predmeta nabave definiran je u Troškovniku koji je sastavni dio ovog Poziva</w:t>
      </w:r>
      <w:r w:rsidR="00ED3A20" w:rsidRPr="00E12122">
        <w:rPr>
          <w:rFonts w:ascii="Calibri" w:hAnsi="Calibri" w:cs="Calibri"/>
          <w:noProof/>
        </w:rPr>
        <w:t>.</w:t>
      </w:r>
    </w:p>
    <w:p w:rsidR="004470CA" w:rsidRPr="008F2785" w:rsidRDefault="004470CA" w:rsidP="00CC2343">
      <w:pPr>
        <w:ind w:firstLine="360"/>
        <w:jc w:val="both"/>
        <w:rPr>
          <w:rFonts w:ascii="Calibri" w:hAnsi="Calibri" w:cs="Calibri"/>
        </w:rPr>
      </w:pPr>
      <w:r w:rsidRPr="00E12122">
        <w:rPr>
          <w:rFonts w:ascii="Calibri" w:hAnsi="Calibri" w:cs="Calibri"/>
        </w:rPr>
        <w:t xml:space="preserve">CPV: </w:t>
      </w:r>
      <w:r w:rsidR="008F2785" w:rsidRPr="008F2785">
        <w:rPr>
          <w:rFonts w:asciiTheme="minorHAnsi" w:hAnsiTheme="minorHAnsi" w:cstheme="minorHAnsi"/>
        </w:rPr>
        <w:t>32570000-9</w:t>
      </w:r>
    </w:p>
    <w:p w:rsidR="00B53CF7" w:rsidRPr="00E12122" w:rsidRDefault="00B53CF7" w:rsidP="00A0541D">
      <w:pPr>
        <w:ind w:left="426"/>
        <w:rPr>
          <w:rFonts w:ascii="Calibri" w:hAnsi="Calibri" w:cs="Calibri"/>
        </w:rPr>
      </w:pPr>
    </w:p>
    <w:p w:rsidR="00D06613" w:rsidRPr="00E12122" w:rsidRDefault="00CF7C40" w:rsidP="00971A4B">
      <w:pPr>
        <w:numPr>
          <w:ilvl w:val="1"/>
          <w:numId w:val="9"/>
        </w:numPr>
        <w:contextualSpacing/>
        <w:jc w:val="both"/>
        <w:rPr>
          <w:rFonts w:ascii="Calibri" w:hAnsi="Calibri" w:cs="Calibri"/>
          <w:b/>
          <w:bCs/>
          <w:smallCaps/>
          <w:color w:val="000000"/>
        </w:rPr>
      </w:pPr>
      <w:r w:rsidRPr="00E12122">
        <w:rPr>
          <w:rFonts w:ascii="Calibri" w:hAnsi="Calibri" w:cs="Calibri"/>
          <w:b/>
          <w:bCs/>
          <w:smallCaps/>
          <w:color w:val="000000"/>
        </w:rPr>
        <w:t>TEHNIČKE SPECIFIKACIJE</w:t>
      </w:r>
      <w:r w:rsidR="00870DF7" w:rsidRPr="00E12122">
        <w:rPr>
          <w:rFonts w:ascii="Calibri" w:hAnsi="Calibri" w:cs="Calibri"/>
          <w:b/>
          <w:bCs/>
          <w:smallCaps/>
          <w:color w:val="000000"/>
        </w:rPr>
        <w:t xml:space="preserve"> I </w:t>
      </w:r>
      <w:r w:rsidR="007119B9" w:rsidRPr="00E12122">
        <w:rPr>
          <w:rFonts w:ascii="Calibri" w:hAnsi="Calibri" w:cs="Calibri"/>
          <w:b/>
          <w:bCs/>
          <w:smallCaps/>
          <w:color w:val="000000"/>
        </w:rPr>
        <w:t>TROŠKOVNIK</w:t>
      </w:r>
    </w:p>
    <w:p w:rsidR="00D06613" w:rsidRPr="00E12122" w:rsidRDefault="00D06613" w:rsidP="00A0541D">
      <w:pPr>
        <w:ind w:left="426"/>
        <w:contextualSpacing/>
        <w:jc w:val="both"/>
        <w:rPr>
          <w:rFonts w:ascii="Calibri" w:hAnsi="Calibri" w:cs="Calibri"/>
          <w:b/>
          <w:bCs/>
          <w:smallCaps/>
          <w:color w:val="000000"/>
        </w:rPr>
      </w:pPr>
    </w:p>
    <w:p w:rsidR="00D06613" w:rsidRPr="00E12122" w:rsidRDefault="00D06613" w:rsidP="00A0541D">
      <w:pPr>
        <w:ind w:left="426"/>
        <w:jc w:val="both"/>
        <w:rPr>
          <w:rFonts w:ascii="Calibri" w:hAnsi="Calibri" w:cs="Calibri"/>
        </w:rPr>
      </w:pPr>
      <w:r w:rsidRPr="00E12122">
        <w:rPr>
          <w:rFonts w:ascii="Calibri" w:hAnsi="Calibri" w:cs="Calibri"/>
        </w:rPr>
        <w:t>Tehničkim specifikacijama utvrđuju se t</w:t>
      </w:r>
      <w:r w:rsidR="00870DF7" w:rsidRPr="00E12122">
        <w:rPr>
          <w:rFonts w:ascii="Calibri" w:hAnsi="Calibri" w:cs="Calibri"/>
        </w:rPr>
        <w:t>ražene minimalne karakteristike robe koja se nabavlja</w:t>
      </w:r>
      <w:r w:rsidRPr="00E12122">
        <w:rPr>
          <w:rFonts w:ascii="Calibri" w:hAnsi="Calibri" w:cs="Calibri"/>
        </w:rPr>
        <w:t>. Tehničke sp</w:t>
      </w:r>
      <w:r w:rsidR="00ED3A20" w:rsidRPr="00E12122">
        <w:rPr>
          <w:rFonts w:ascii="Calibri" w:hAnsi="Calibri" w:cs="Calibri"/>
        </w:rPr>
        <w:t>ecifikacije nalaze se u Troškovniku u prilogu ovog Poziva.</w:t>
      </w:r>
    </w:p>
    <w:p w:rsidR="007119B9" w:rsidRDefault="007119B9" w:rsidP="00A0541D">
      <w:pPr>
        <w:ind w:left="426"/>
        <w:jc w:val="both"/>
        <w:rPr>
          <w:rFonts w:ascii="Calibri" w:hAnsi="Calibri" w:cs="Calibri"/>
        </w:rPr>
      </w:pPr>
      <w:r w:rsidRPr="00E12122">
        <w:rPr>
          <w:rFonts w:ascii="Calibri" w:hAnsi="Calibri" w:cs="Calibri"/>
        </w:rPr>
        <w:t xml:space="preserve">Ponuditelj mora ponuditi – </w:t>
      </w:r>
      <w:r w:rsidR="00465383">
        <w:rPr>
          <w:rFonts w:ascii="Calibri" w:hAnsi="Calibri" w:cs="Calibri"/>
        </w:rPr>
        <w:t>Inspicijentski pult</w:t>
      </w:r>
      <w:r w:rsidRPr="00E12122">
        <w:rPr>
          <w:rFonts w:ascii="Calibri" w:hAnsi="Calibri" w:cs="Calibri"/>
        </w:rPr>
        <w:t xml:space="preserve"> koji mora udovoljiti svim tehničkim (konstruktivnim) i fu</w:t>
      </w:r>
      <w:r w:rsidR="00BA5799">
        <w:rPr>
          <w:rFonts w:ascii="Calibri" w:hAnsi="Calibri" w:cs="Calibri"/>
        </w:rPr>
        <w:t>nkcionalnim karakteristikama iz</w:t>
      </w:r>
      <w:r w:rsidR="00BA5799" w:rsidRPr="00E12122">
        <w:rPr>
          <w:rFonts w:ascii="Calibri" w:hAnsi="Calibri" w:cs="Calibri"/>
        </w:rPr>
        <w:t xml:space="preserve"> </w:t>
      </w:r>
      <w:r w:rsidRPr="00E12122">
        <w:rPr>
          <w:rFonts w:ascii="Calibri" w:hAnsi="Calibri" w:cs="Calibri"/>
        </w:rPr>
        <w:t>tehničkih specifikacija. Ponuđeni proizvod može imati bolje karakteristike (npr. ako je uvjet minimalne može imati i veće, a ako je uvjet maksimalne može imati manje od maksimalnih karakteristika).</w:t>
      </w:r>
      <w:r w:rsidR="00870DF7" w:rsidRPr="00E12122">
        <w:rPr>
          <w:rFonts w:ascii="Calibri" w:hAnsi="Calibri" w:cs="Calibri"/>
        </w:rPr>
        <w:t xml:space="preserve"> </w:t>
      </w:r>
    </w:p>
    <w:p w:rsidR="004F3915" w:rsidRPr="008B160E" w:rsidRDefault="004F3915" w:rsidP="004F3915">
      <w:pPr>
        <w:ind w:left="426"/>
        <w:jc w:val="both"/>
        <w:rPr>
          <w:rFonts w:ascii="Calibri" w:hAnsi="Calibri" w:cs="Calibri"/>
          <w:color w:val="FF0000"/>
        </w:rPr>
      </w:pPr>
      <w:r w:rsidRPr="008B160E">
        <w:rPr>
          <w:rFonts w:ascii="Calibri" w:hAnsi="Calibri" w:cs="Calibri"/>
        </w:rPr>
        <w:t xml:space="preserve">Ponuđena oprema kao predmet nabave mora biti nova, nekorištena i u tvorničkom pakiranju sa svom raspoloživom tehničkom dokumentacijom za opremu sukladno posebnim propisima kojima se regulira isporuka opreme koja je predmet nabave. </w:t>
      </w:r>
    </w:p>
    <w:p w:rsidR="00870DF7" w:rsidRPr="008B160E" w:rsidRDefault="00870DF7" w:rsidP="00A0541D">
      <w:pPr>
        <w:ind w:left="426"/>
        <w:jc w:val="both"/>
        <w:rPr>
          <w:rFonts w:ascii="Calibri" w:hAnsi="Calibri" w:cs="Calibri"/>
        </w:rPr>
      </w:pPr>
      <w:r w:rsidRPr="008B160E">
        <w:rPr>
          <w:rFonts w:ascii="Calibri" w:hAnsi="Calibri" w:cs="Calibri"/>
        </w:rPr>
        <w:t>Podnošenjem ponude smatra se da je ponuditelj prihvatio predmet nabave izvršiti sukladno tehničkim specifikacijama.</w:t>
      </w:r>
    </w:p>
    <w:p w:rsidR="00DC3CEE" w:rsidRPr="008B160E" w:rsidRDefault="00DC3CEE" w:rsidP="00A0541D">
      <w:pPr>
        <w:ind w:left="426"/>
        <w:jc w:val="both"/>
        <w:rPr>
          <w:rFonts w:asciiTheme="minorHAnsi" w:hAnsiTheme="minorHAnsi" w:cstheme="minorHAnsi"/>
        </w:rPr>
      </w:pPr>
      <w:r w:rsidRPr="008B160E">
        <w:rPr>
          <w:rFonts w:asciiTheme="minorHAnsi" w:hAnsiTheme="minorHAnsi" w:cstheme="minorHAnsi"/>
        </w:rPr>
        <w:t>Troškovnik mora biti popunjen na izvornom predlošku bez mijenjanja, ispravljanja i prepisivanja izvornog teksta.</w:t>
      </w:r>
    </w:p>
    <w:p w:rsidR="00DC3CEE" w:rsidRPr="008B160E" w:rsidRDefault="00DC3CEE" w:rsidP="00A0541D">
      <w:pPr>
        <w:ind w:left="426"/>
        <w:jc w:val="both"/>
        <w:rPr>
          <w:rFonts w:asciiTheme="minorHAnsi" w:hAnsiTheme="minorHAnsi" w:cstheme="minorHAnsi"/>
        </w:rPr>
      </w:pPr>
      <w:r w:rsidRPr="008B160E">
        <w:rPr>
          <w:rFonts w:asciiTheme="minorHAnsi" w:hAnsiTheme="minorHAnsi" w:cstheme="minorHAnsi"/>
        </w:rPr>
        <w:t>Ukoliko ponuditelj izmijeni troškovnik koji se nalazi u prilogu poziva na dostavu ponuda (promijeni tekstualni opis, jedinicu mjere ili količinu stavke) smatrat će se da njegova ponuda nije sukladna pozivu na dostavu ponuda, odnosno, da je nepravilna.</w:t>
      </w:r>
    </w:p>
    <w:p w:rsidR="00DC3CEE" w:rsidRPr="008B160E" w:rsidRDefault="00DC3CEE" w:rsidP="00A0541D">
      <w:pPr>
        <w:ind w:left="426"/>
        <w:jc w:val="both"/>
        <w:rPr>
          <w:rFonts w:asciiTheme="minorHAnsi" w:hAnsiTheme="minorHAnsi" w:cstheme="minorHAnsi"/>
        </w:rPr>
      </w:pPr>
      <w:r w:rsidRPr="008B160E">
        <w:rPr>
          <w:rFonts w:asciiTheme="minorHAnsi" w:hAnsiTheme="minorHAnsi" w:cstheme="minorHAnsi"/>
        </w:rPr>
        <w:t>Jedinična cijena izražena u HRK mora biti zaokružena na dvije decimale.</w:t>
      </w:r>
    </w:p>
    <w:p w:rsidR="00DC3CEE" w:rsidRPr="008B160E" w:rsidRDefault="00DC3CEE" w:rsidP="00A0541D">
      <w:pPr>
        <w:ind w:left="426"/>
        <w:jc w:val="both"/>
        <w:rPr>
          <w:rFonts w:asciiTheme="minorHAnsi" w:hAnsiTheme="minorHAnsi" w:cstheme="minorHAnsi"/>
        </w:rPr>
      </w:pPr>
      <w:r w:rsidRPr="008B160E">
        <w:rPr>
          <w:rFonts w:asciiTheme="minorHAnsi" w:hAnsiTheme="minorHAnsi" w:cstheme="minorHAnsi"/>
        </w:rPr>
        <w:t>Popunjeni troškovnik, potpisan i ovjeren, dostavlja se kao sastavni dio ponude.</w:t>
      </w:r>
    </w:p>
    <w:p w:rsidR="00E95E50" w:rsidRPr="008B160E" w:rsidRDefault="00E95E50" w:rsidP="00A0541D">
      <w:pPr>
        <w:ind w:left="426"/>
        <w:jc w:val="both"/>
        <w:rPr>
          <w:rFonts w:ascii="Calibri" w:hAnsi="Calibri" w:cs="Calibri"/>
        </w:rPr>
      </w:pPr>
    </w:p>
    <w:p w:rsidR="00D06613" w:rsidRPr="00E12122" w:rsidRDefault="00CF7C40" w:rsidP="00971A4B">
      <w:pPr>
        <w:numPr>
          <w:ilvl w:val="1"/>
          <w:numId w:val="9"/>
        </w:numPr>
        <w:contextualSpacing/>
        <w:jc w:val="both"/>
        <w:rPr>
          <w:rFonts w:ascii="Calibri" w:hAnsi="Calibri" w:cs="Calibri"/>
          <w:b/>
          <w:bCs/>
          <w:smallCaps/>
          <w:color w:val="000000"/>
        </w:rPr>
      </w:pPr>
      <w:r w:rsidRPr="00E12122">
        <w:rPr>
          <w:rFonts w:ascii="Calibri" w:hAnsi="Calibri" w:cs="Calibri"/>
          <w:b/>
          <w:bCs/>
          <w:smallCaps/>
          <w:color w:val="000000"/>
        </w:rPr>
        <w:t>KOLIČINA PREDMETA NABAVE</w:t>
      </w:r>
    </w:p>
    <w:p w:rsidR="007119B9" w:rsidRPr="00E12122" w:rsidRDefault="007119B9" w:rsidP="007119B9">
      <w:pPr>
        <w:ind w:left="792"/>
        <w:contextualSpacing/>
        <w:jc w:val="both"/>
        <w:rPr>
          <w:rFonts w:ascii="Calibri" w:hAnsi="Calibri" w:cs="Calibri"/>
          <w:b/>
          <w:bCs/>
          <w:smallCaps/>
          <w:color w:val="000000"/>
        </w:rPr>
      </w:pPr>
    </w:p>
    <w:p w:rsidR="007119B9" w:rsidRPr="007119B9" w:rsidRDefault="007119B9" w:rsidP="007119B9">
      <w:pPr>
        <w:ind w:left="360"/>
        <w:jc w:val="both"/>
        <w:rPr>
          <w:rFonts w:ascii="Calibri" w:hAnsi="Calibri" w:cs="Calibri"/>
        </w:rPr>
      </w:pPr>
      <w:r w:rsidRPr="007119B9">
        <w:rPr>
          <w:rFonts w:ascii="Calibri" w:hAnsi="Calibri" w:cs="Calibri"/>
        </w:rPr>
        <w:t xml:space="preserve">Količina predmeta nabave je točna, a razvidna je iz </w:t>
      </w:r>
      <w:r w:rsidR="00956042">
        <w:rPr>
          <w:rFonts w:ascii="Calibri" w:hAnsi="Calibri" w:cs="Calibri"/>
        </w:rPr>
        <w:t>T</w:t>
      </w:r>
      <w:r w:rsidRPr="007119B9">
        <w:rPr>
          <w:rFonts w:ascii="Calibri" w:hAnsi="Calibri" w:cs="Calibri"/>
        </w:rPr>
        <w:t>roškovnika.</w:t>
      </w:r>
    </w:p>
    <w:p w:rsidR="007119B9" w:rsidRPr="00E12122" w:rsidRDefault="007119B9" w:rsidP="007119B9">
      <w:pPr>
        <w:ind w:left="792"/>
        <w:contextualSpacing/>
        <w:jc w:val="both"/>
        <w:rPr>
          <w:rFonts w:ascii="Calibri" w:hAnsi="Calibri" w:cs="Calibri"/>
          <w:b/>
          <w:bCs/>
          <w:smallCaps/>
          <w:color w:val="000000"/>
        </w:rPr>
      </w:pPr>
    </w:p>
    <w:p w:rsidR="007119B9" w:rsidRDefault="007119B9" w:rsidP="00971A4B">
      <w:pPr>
        <w:numPr>
          <w:ilvl w:val="1"/>
          <w:numId w:val="9"/>
        </w:numPr>
        <w:contextualSpacing/>
        <w:jc w:val="both"/>
        <w:rPr>
          <w:rFonts w:ascii="Calibri" w:hAnsi="Calibri" w:cs="Calibri"/>
          <w:b/>
          <w:bCs/>
          <w:smallCaps/>
          <w:color w:val="000000"/>
        </w:rPr>
      </w:pPr>
      <w:r w:rsidRPr="007119B9">
        <w:rPr>
          <w:rFonts w:ascii="Calibri" w:hAnsi="Calibri" w:cs="Calibri"/>
          <w:b/>
          <w:bCs/>
          <w:smallCaps/>
          <w:color w:val="000000"/>
        </w:rPr>
        <w:t>OPIS I OZNAKA GRUPE PREDMETA NABAVE</w:t>
      </w:r>
    </w:p>
    <w:p w:rsidR="007119B9" w:rsidRPr="007119B9" w:rsidRDefault="007119B9" w:rsidP="007119B9">
      <w:pPr>
        <w:ind w:left="792"/>
        <w:contextualSpacing/>
        <w:jc w:val="both"/>
        <w:rPr>
          <w:rFonts w:ascii="Calibri" w:hAnsi="Calibri" w:cs="Calibri"/>
          <w:b/>
          <w:bCs/>
          <w:smallCaps/>
          <w:color w:val="000000"/>
        </w:rPr>
      </w:pPr>
    </w:p>
    <w:p w:rsidR="007119B9" w:rsidRPr="00E12122" w:rsidRDefault="00870DF7" w:rsidP="00870DF7">
      <w:pPr>
        <w:ind w:left="426"/>
        <w:jc w:val="both"/>
        <w:rPr>
          <w:rFonts w:ascii="Calibri" w:hAnsi="Calibri" w:cs="Calibri"/>
        </w:rPr>
      </w:pPr>
      <w:r w:rsidRPr="00E12122">
        <w:rPr>
          <w:rFonts w:ascii="Calibri" w:hAnsi="Calibri" w:cs="Calibri"/>
        </w:rPr>
        <w:t>Naručitelj nije podijelio predmet na grupe. predmet nabave predstavlja jednu jedinstvenu tehničku i tehnološku cjelinu.</w:t>
      </w:r>
    </w:p>
    <w:p w:rsidR="00870DF7" w:rsidRPr="00E12122" w:rsidRDefault="00870DF7" w:rsidP="00870DF7">
      <w:pPr>
        <w:ind w:left="426"/>
        <w:jc w:val="both"/>
        <w:rPr>
          <w:rFonts w:ascii="Calibri" w:hAnsi="Calibri" w:cs="Calibri"/>
        </w:rPr>
      </w:pPr>
    </w:p>
    <w:p w:rsidR="007119B9" w:rsidRDefault="004F3915" w:rsidP="00971A4B">
      <w:pPr>
        <w:numPr>
          <w:ilvl w:val="1"/>
          <w:numId w:val="9"/>
        </w:numPr>
        <w:contextualSpacing/>
        <w:jc w:val="both"/>
        <w:rPr>
          <w:rFonts w:ascii="Calibri" w:hAnsi="Calibri" w:cs="Calibri"/>
          <w:b/>
          <w:bCs/>
          <w:smallCaps/>
          <w:color w:val="000000"/>
        </w:rPr>
      </w:pPr>
      <w:r>
        <w:rPr>
          <w:rFonts w:ascii="Calibri" w:hAnsi="Calibri" w:cs="Calibri"/>
          <w:b/>
          <w:bCs/>
          <w:smallCaps/>
          <w:color w:val="000000"/>
        </w:rPr>
        <w:t>MJESTO I ROK IZVRŠENJA UGOVORA</w:t>
      </w:r>
    </w:p>
    <w:p w:rsidR="005C5774" w:rsidRDefault="005C5774" w:rsidP="005C5774">
      <w:pPr>
        <w:ind w:left="792"/>
        <w:contextualSpacing/>
        <w:jc w:val="both"/>
        <w:rPr>
          <w:rFonts w:ascii="Calibri" w:hAnsi="Calibri" w:cs="Calibri"/>
          <w:b/>
          <w:bCs/>
          <w:smallCaps/>
          <w:color w:val="000000"/>
        </w:rPr>
      </w:pPr>
    </w:p>
    <w:p w:rsidR="004F3915" w:rsidRPr="005C5774" w:rsidRDefault="00956042" w:rsidP="005C5774">
      <w:pPr>
        <w:ind w:left="426"/>
        <w:contextualSpacing/>
        <w:jc w:val="both"/>
        <w:rPr>
          <w:rFonts w:ascii="Calibri" w:hAnsi="Calibri" w:cs="Calibri"/>
          <w:bCs/>
          <w:color w:val="000000"/>
        </w:rPr>
      </w:pPr>
      <w:r w:rsidRPr="005C5774">
        <w:rPr>
          <w:rFonts w:ascii="Calibri" w:hAnsi="Calibri" w:cs="Calibri"/>
          <w:bCs/>
          <w:color w:val="000000"/>
        </w:rPr>
        <w:t>Mjesto izvršenja ugovora je Gradsko dramsko kazalište „Gavella“, Frankopanska 8, Zagreb.</w:t>
      </w:r>
    </w:p>
    <w:p w:rsidR="00956042" w:rsidRPr="005C5774" w:rsidRDefault="00956042" w:rsidP="005C5774">
      <w:pPr>
        <w:ind w:left="426"/>
        <w:jc w:val="both"/>
        <w:rPr>
          <w:rFonts w:asciiTheme="minorHAnsi" w:hAnsiTheme="minorHAnsi" w:cstheme="minorHAnsi"/>
          <w:color w:val="FF0000"/>
        </w:rPr>
      </w:pPr>
      <w:r w:rsidRPr="005C5774">
        <w:rPr>
          <w:rFonts w:asciiTheme="minorHAnsi" w:hAnsiTheme="minorHAnsi" w:cstheme="minorHAnsi"/>
        </w:rPr>
        <w:t xml:space="preserve">Rok početka: Od dana </w:t>
      </w:r>
      <w:r w:rsidRPr="005C5774">
        <w:rPr>
          <w:rFonts w:asciiTheme="minorHAnsi" w:hAnsiTheme="minorHAnsi" w:cstheme="minorHAnsi"/>
          <w:color w:val="000000"/>
        </w:rPr>
        <w:t>potpisa ugovora</w:t>
      </w:r>
    </w:p>
    <w:p w:rsidR="00956042" w:rsidRPr="005C5774" w:rsidRDefault="00956042" w:rsidP="005C5774">
      <w:pPr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5C5774">
        <w:rPr>
          <w:rFonts w:asciiTheme="minorHAnsi" w:hAnsiTheme="minorHAnsi" w:cstheme="minorHAnsi"/>
        </w:rPr>
        <w:t xml:space="preserve">Rok završetka: </w:t>
      </w:r>
      <w:r w:rsidR="008F2785">
        <w:rPr>
          <w:rFonts w:asciiTheme="minorHAnsi" w:hAnsiTheme="minorHAnsi" w:cstheme="minorHAnsi"/>
        </w:rPr>
        <w:t>6 mjeseci</w:t>
      </w:r>
      <w:r w:rsidRPr="005C5774">
        <w:rPr>
          <w:rFonts w:asciiTheme="minorHAnsi" w:hAnsiTheme="minorHAnsi" w:cstheme="minorHAnsi"/>
        </w:rPr>
        <w:t xml:space="preserve"> od dana početka izvršenja ugovora </w:t>
      </w:r>
    </w:p>
    <w:p w:rsidR="00956042" w:rsidRPr="005C5774" w:rsidRDefault="00956042" w:rsidP="005C5774">
      <w:pPr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5C5774">
        <w:rPr>
          <w:rFonts w:asciiTheme="minorHAnsi" w:hAnsiTheme="minorHAnsi" w:cstheme="minorHAnsi"/>
        </w:rPr>
        <w:t>Uredna isporuka</w:t>
      </w:r>
      <w:r w:rsidR="004076CF" w:rsidRPr="005C5774">
        <w:rPr>
          <w:rFonts w:asciiTheme="minorHAnsi" w:hAnsiTheme="minorHAnsi" w:cstheme="minorHAnsi"/>
        </w:rPr>
        <w:t xml:space="preserve"> robe</w:t>
      </w:r>
      <w:r w:rsidRPr="005C5774">
        <w:rPr>
          <w:rFonts w:asciiTheme="minorHAnsi" w:hAnsiTheme="minorHAnsi" w:cstheme="minorHAnsi"/>
        </w:rPr>
        <w:t>, odnosno izvršenje cjelokupn</w:t>
      </w:r>
      <w:r w:rsidR="004076CF" w:rsidRPr="005C5774">
        <w:rPr>
          <w:rFonts w:asciiTheme="minorHAnsi" w:hAnsiTheme="minorHAnsi" w:cstheme="minorHAnsi"/>
        </w:rPr>
        <w:t xml:space="preserve">og predmeta nabave se potvrđuje </w:t>
      </w:r>
      <w:r w:rsidRPr="005C5774">
        <w:rPr>
          <w:rFonts w:asciiTheme="minorHAnsi" w:hAnsiTheme="minorHAnsi" w:cstheme="minorHAnsi"/>
        </w:rPr>
        <w:t xml:space="preserve">Primopredajnim zapisnikom ovjerenim od strane Naručitelja i odabranog gospodarskog subjekta (predstavnika obiju ugovornih strana). </w:t>
      </w:r>
    </w:p>
    <w:p w:rsidR="00E56DC3" w:rsidRPr="002B0163" w:rsidRDefault="00E56DC3" w:rsidP="00A0541D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46B58" w:rsidRDefault="00481C4A" w:rsidP="00971A4B">
      <w:pPr>
        <w:numPr>
          <w:ilvl w:val="0"/>
          <w:numId w:val="9"/>
        </w:numPr>
        <w:ind w:left="426" w:hanging="426"/>
        <w:contextualSpacing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OBVEZNE</w:t>
      </w:r>
      <w:r w:rsidR="002B0163" w:rsidRPr="002B0163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u w:val="single"/>
        </w:rPr>
        <w:t>OSNOVE</w:t>
      </w:r>
      <w:r w:rsidR="002B0163" w:rsidRPr="002B0163">
        <w:rPr>
          <w:rFonts w:asciiTheme="minorHAnsi" w:hAnsiTheme="minorHAnsi" w:cstheme="minorHAnsi"/>
          <w:b/>
          <w:bCs/>
          <w:color w:val="000000"/>
          <w:u w:val="single"/>
        </w:rPr>
        <w:t xml:space="preserve"> ZA ISKLJUČENJE PONUDITELJA</w:t>
      </w:r>
    </w:p>
    <w:p w:rsidR="00481C4A" w:rsidRDefault="00481C4A" w:rsidP="00481C4A">
      <w:pPr>
        <w:ind w:left="426"/>
        <w:contextualSpacing/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481C4A" w:rsidRPr="003D0453" w:rsidRDefault="003D0453" w:rsidP="00971A4B">
      <w:pPr>
        <w:pStyle w:val="ListParagraph"/>
        <w:numPr>
          <w:ilvl w:val="1"/>
          <w:numId w:val="9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mallCaps/>
          <w:color w:val="000000"/>
          <w:sz w:val="22"/>
          <w:szCs w:val="22"/>
        </w:rPr>
      </w:pPr>
      <w:r w:rsidRPr="003D0453">
        <w:rPr>
          <w:rStyle w:val="IntenseReference"/>
          <w:rFonts w:asciiTheme="minorHAnsi" w:hAnsiTheme="minorHAnsi" w:cstheme="minorHAnsi"/>
          <w:smallCaps w:val="0"/>
          <w:color w:val="000000"/>
          <w:sz w:val="22"/>
          <w:szCs w:val="22"/>
          <w:u w:val="none"/>
        </w:rPr>
        <w:t>OSNOVE POVEZANE S KAZNENIM PRESUDAMA</w:t>
      </w:r>
    </w:p>
    <w:p w:rsidR="00481C4A" w:rsidRPr="005C5774" w:rsidRDefault="00481C4A" w:rsidP="00A0541D">
      <w:pPr>
        <w:ind w:left="426"/>
        <w:contextualSpacing/>
        <w:jc w:val="both"/>
        <w:rPr>
          <w:rFonts w:asciiTheme="minorHAnsi" w:hAnsiTheme="minorHAnsi" w:cstheme="minorHAnsi"/>
        </w:rPr>
      </w:pPr>
      <w:r w:rsidRPr="005C5774">
        <w:rPr>
          <w:rFonts w:asciiTheme="minorHAnsi" w:hAnsiTheme="minorHAnsi" w:cstheme="minorHAnsi"/>
        </w:rPr>
        <w:t xml:space="preserve">Naručitelj će iz postupka nabave isključiti gospodarskog subjekta u bilo kojem trenutku tijekom postupka nabave ako utvrdi da je gospodarski subjekt i/ili osoba koja je član </w:t>
      </w:r>
      <w:r w:rsidRPr="005C5774">
        <w:rPr>
          <w:rFonts w:asciiTheme="minorHAnsi" w:hAnsiTheme="minorHAnsi" w:cstheme="minorHAnsi"/>
        </w:rPr>
        <w:lastRenderedPageBreak/>
        <w:t xml:space="preserve">upravnog, upravljačkog ili nadzornog tijela ili ima ovlasti zastupanja, donošenja odluka ili nadzora toga gospodarskog subjekta pravomoćnom presudom osuđena za: </w:t>
      </w:r>
    </w:p>
    <w:p w:rsidR="00481C4A" w:rsidRPr="005C5774" w:rsidRDefault="00481C4A" w:rsidP="00A0541D">
      <w:pPr>
        <w:ind w:left="426"/>
        <w:contextualSpacing/>
        <w:jc w:val="both"/>
        <w:rPr>
          <w:rFonts w:asciiTheme="minorHAnsi" w:hAnsiTheme="minorHAnsi" w:cstheme="minorHAnsi"/>
        </w:rPr>
      </w:pPr>
      <w:r w:rsidRPr="005C5774">
        <w:rPr>
          <w:rFonts w:asciiTheme="minorHAnsi" w:hAnsiTheme="minorHAnsi" w:cstheme="minorHAnsi"/>
        </w:rPr>
        <w:t xml:space="preserve">a) sudjelovanje u zločinačkoj organizaciji, na temelju – članka 328. (zločinačko udruženje) i članka 329. (počinjenje kaznenog djela u sastavu zločinačkog udruženja) Kaznenog zakona – članka 333. (udruživanje za počinjenje kaznenih djela), iz Kaznenog zakona (»Narodne novine«, br. 110/97., 27/98., 50/00., 129/00., 51/01., 111/03., 190/03., 105/04., 84/05., 71/06., 110/07., 152/08., 57/11., 77/11. i 143/12.) </w:t>
      </w:r>
    </w:p>
    <w:p w:rsidR="00481C4A" w:rsidRPr="005C5774" w:rsidRDefault="00481C4A" w:rsidP="00A0541D">
      <w:pPr>
        <w:ind w:left="426"/>
        <w:contextualSpacing/>
        <w:jc w:val="both"/>
        <w:rPr>
          <w:rFonts w:asciiTheme="minorHAnsi" w:hAnsiTheme="minorHAnsi" w:cstheme="minorHAnsi"/>
        </w:rPr>
      </w:pPr>
      <w:r w:rsidRPr="005C5774">
        <w:rPr>
          <w:rFonts w:asciiTheme="minorHAnsi" w:hAnsiTheme="minorHAnsi" w:cstheme="minorHAnsi"/>
        </w:rPr>
        <w:t xml:space="preserve">b) korupciju, na temelju 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:rsidR="00481C4A" w:rsidRPr="005C5774" w:rsidRDefault="00481C4A" w:rsidP="00A0541D">
      <w:pPr>
        <w:ind w:left="426"/>
        <w:contextualSpacing/>
        <w:jc w:val="both"/>
        <w:rPr>
          <w:rFonts w:asciiTheme="minorHAnsi" w:hAnsiTheme="minorHAnsi" w:cstheme="minorHAnsi"/>
        </w:rPr>
      </w:pPr>
      <w:r w:rsidRPr="005C5774">
        <w:rPr>
          <w:rFonts w:asciiTheme="minorHAnsi" w:hAnsiTheme="minorHAnsi" w:cstheme="minorHAnsi"/>
        </w:rPr>
        <w:t xml:space="preserve">c) prijevaru, na temelju 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:rsidR="00481C4A" w:rsidRPr="005C5774" w:rsidRDefault="00481C4A" w:rsidP="00A0541D">
      <w:pPr>
        <w:ind w:left="426"/>
        <w:contextualSpacing/>
        <w:jc w:val="both"/>
        <w:rPr>
          <w:rFonts w:asciiTheme="minorHAnsi" w:hAnsiTheme="minorHAnsi" w:cstheme="minorHAnsi"/>
        </w:rPr>
      </w:pPr>
      <w:r w:rsidRPr="005C5774">
        <w:rPr>
          <w:rFonts w:asciiTheme="minorHAnsi" w:hAnsiTheme="minorHAnsi" w:cstheme="minorHAnsi"/>
        </w:rPr>
        <w:t xml:space="preserve">d) terorizam ili kaznena djela povezana s terorističkim aktivnostima, na temelju – članka 97. (terorizam), članka 99. (javno poticanje na terorizam), članka 100. (novačenje za terorizam), članka 101. (obuka za terorizam) i članka 102. (terorističko udruženje) Kaznenog zakona 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e) pranje novca ili financiranje terorizma, na temelju – članka 98. (financiranje terorizma) i članka 265. (pranje novca) Kaznenog zakona – članka 279. (pranje novca) iz Kaznenog zakona (»Narodne novine«, br. 110/97., 27/98., 50/00., 129/00., 51/01., 111/03., 190/03., 105/04., 84/05., 71/06., 110/07., 152/08., 57/11., 77/11. i 143/12.) </w:t>
      </w:r>
    </w:p>
    <w:p w:rsidR="00481C4A" w:rsidRPr="005C5774" w:rsidRDefault="00481C4A" w:rsidP="00A0541D">
      <w:pPr>
        <w:ind w:left="426"/>
        <w:contextualSpacing/>
        <w:jc w:val="both"/>
        <w:rPr>
          <w:rFonts w:asciiTheme="minorHAnsi" w:hAnsiTheme="minorHAnsi" w:cstheme="minorHAnsi"/>
        </w:rPr>
      </w:pPr>
      <w:r w:rsidRPr="005C5774">
        <w:rPr>
          <w:rFonts w:asciiTheme="minorHAnsi" w:hAnsiTheme="minorHAnsi" w:cstheme="minorHAnsi"/>
        </w:rPr>
        <w:t xml:space="preserve">f) dječji rad ili druge oblike trgovanja ljudima, na temelju – članka 106. (trgovanje ljudima) Kaznenog zakona – članka 175. (trgovanje ljudima i ropstvo) iz Kaznenog zakona (»Narodne novine«, br. 110/97., 27/98., 50/00., 129/00., 51/01., 111/03., 190/03., 105/04., 84/05., 71/06., 110/07., 152/08., 57/11., 77/11. i 143/12.). </w:t>
      </w:r>
    </w:p>
    <w:p w:rsidR="00481C4A" w:rsidRPr="003D0453" w:rsidRDefault="00481C4A" w:rsidP="003D0453">
      <w:pPr>
        <w:tabs>
          <w:tab w:val="left" w:pos="426"/>
        </w:tabs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3D0453">
        <w:rPr>
          <w:rFonts w:asciiTheme="minorHAnsi" w:hAnsiTheme="minorHAnsi" w:cstheme="minorHAnsi"/>
        </w:rPr>
        <w:t>ili</w:t>
      </w:r>
    </w:p>
    <w:p w:rsidR="00481C4A" w:rsidRPr="003D0453" w:rsidRDefault="00481C4A" w:rsidP="003D0453">
      <w:pPr>
        <w:tabs>
          <w:tab w:val="left" w:pos="426"/>
        </w:tabs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3D0453">
        <w:rPr>
          <w:rFonts w:asciiTheme="minorHAnsi" w:hAnsiTheme="minorHAnsi" w:cstheme="minorHAnsi"/>
        </w:rPr>
        <w:t xml:space="preserve">je gospodarski subjekt koji nema poslovni nastan u Republici Hrvatskoj ili osoba koja je član upravnog, upravljačkog ili nadzornog tijela ili ima ovlasti zastupanja, donošenja odluka ili nadzora toga gospodarskog subjekta i koja nije državljanin Republike Hrvatske pravomoćnom presudom osuđena za kaznena djela iz članka 251. stavka 1. točke 1. podtočaka od a) do f) Zakona o javnoj nabavi i za odgovarajuća kaznena djela koja, prema nacionalnim propisima države poslovnog nastana gospodarskog subjekta, odnosno </w:t>
      </w:r>
      <w:r w:rsidRPr="003D0453">
        <w:rPr>
          <w:rFonts w:asciiTheme="minorHAnsi" w:hAnsiTheme="minorHAnsi" w:cstheme="minorHAnsi"/>
        </w:rPr>
        <w:lastRenderedPageBreak/>
        <w:t>države čiji je osoba državljanin, obuhvaćaju razloge za isključenje iz članka 57. stavka 1. točaka od (a) do (f) Direktive 2014/24/EU.</w:t>
      </w:r>
    </w:p>
    <w:p w:rsidR="00E07655" w:rsidRPr="003D0453" w:rsidRDefault="003D0453" w:rsidP="00971A4B">
      <w:pPr>
        <w:pStyle w:val="ListParagraph"/>
        <w:numPr>
          <w:ilvl w:val="2"/>
          <w:numId w:val="9"/>
        </w:numPr>
        <w:spacing w:after="120" w:line="264" w:lineRule="auto"/>
        <w:jc w:val="both"/>
        <w:rPr>
          <w:rFonts w:ascii="Calibri" w:hAnsi="Calibri" w:cstheme="minorHAnsi"/>
          <w:b/>
          <w:bCs/>
          <w:sz w:val="24"/>
          <w:szCs w:val="24"/>
        </w:rPr>
      </w:pPr>
      <w:r w:rsidRPr="003D0453">
        <w:rPr>
          <w:rFonts w:ascii="Calibri" w:hAnsi="Calibri" w:cstheme="minorHAnsi"/>
          <w:b/>
          <w:bCs/>
          <w:sz w:val="24"/>
          <w:szCs w:val="24"/>
        </w:rPr>
        <w:t>DOKUMENTI KOJIMA SE DOKAZUJE NEPOSTOJANJE OSNOVA ZA ISKLJUČENJE</w:t>
      </w:r>
    </w:p>
    <w:p w:rsidR="005D624B" w:rsidRPr="005C5774" w:rsidRDefault="005D624B" w:rsidP="00E07655">
      <w:pPr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5C5774">
        <w:rPr>
          <w:rFonts w:asciiTheme="minorHAnsi" w:hAnsiTheme="minorHAnsi" w:cstheme="minorHAnsi"/>
        </w:rPr>
        <w:t>Naručitelj će kao dokaz da ne postoje obvezne osnove za isključenje iz točke 3.1.</w:t>
      </w:r>
      <w:r w:rsidR="00C61109" w:rsidRPr="005C5774">
        <w:rPr>
          <w:rFonts w:asciiTheme="minorHAnsi" w:hAnsiTheme="minorHAnsi" w:cstheme="minorHAnsi"/>
        </w:rPr>
        <w:t xml:space="preserve"> ovog</w:t>
      </w:r>
      <w:r w:rsidRPr="005C5774">
        <w:rPr>
          <w:rFonts w:asciiTheme="minorHAnsi" w:hAnsiTheme="minorHAnsi" w:cstheme="minorHAnsi"/>
        </w:rPr>
        <w:t xml:space="preserve"> </w:t>
      </w:r>
      <w:r w:rsidR="00C61109" w:rsidRPr="005C5774">
        <w:rPr>
          <w:rFonts w:asciiTheme="minorHAnsi" w:hAnsiTheme="minorHAnsi" w:cstheme="minorHAnsi"/>
        </w:rPr>
        <w:t xml:space="preserve">Poziva </w:t>
      </w:r>
      <w:r w:rsidRPr="005C5774">
        <w:rPr>
          <w:rFonts w:asciiTheme="minorHAnsi" w:hAnsiTheme="minorHAnsi" w:cstheme="minorHAnsi"/>
        </w:rPr>
        <w:t xml:space="preserve">prihvatiti: </w:t>
      </w:r>
    </w:p>
    <w:p w:rsidR="005D624B" w:rsidRDefault="005D624B" w:rsidP="005D624B">
      <w:pPr>
        <w:ind w:left="426"/>
        <w:jc w:val="both"/>
        <w:rPr>
          <w:rFonts w:asciiTheme="minorHAnsi" w:hAnsiTheme="minorHAnsi" w:cstheme="minorHAnsi"/>
        </w:rPr>
      </w:pPr>
      <w:r w:rsidRPr="00BA5799">
        <w:rPr>
          <w:rFonts w:asciiTheme="minorHAnsi" w:hAnsiTheme="minorHAnsi" w:cstheme="minorHAnsi"/>
        </w:rPr>
        <w:t>• Izjavu o nekažnjavanju koju daje ovlaštena osoba za zastupanje gospodarskog subjekta  za gospodarski subjekt i za sve osobe koje su članovi upravnog, upravljačkog ili nadzornog tijela ili imaju ovlasti zastupanja, donošenja odluka ili nadzora gospodarskog subjekta.</w:t>
      </w:r>
    </w:p>
    <w:p w:rsidR="00BA5799" w:rsidRPr="00BA5799" w:rsidRDefault="00BA5799" w:rsidP="005D624B">
      <w:pPr>
        <w:ind w:left="426"/>
        <w:jc w:val="both"/>
        <w:rPr>
          <w:rFonts w:asciiTheme="minorHAnsi" w:hAnsiTheme="minorHAnsi" w:cstheme="minorHAnsi"/>
        </w:rPr>
      </w:pPr>
    </w:p>
    <w:p w:rsidR="00E07655" w:rsidRPr="005C5774" w:rsidRDefault="005D624B" w:rsidP="00E07655">
      <w:pPr>
        <w:spacing w:after="12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C5774">
        <w:rPr>
          <w:rFonts w:asciiTheme="minorHAnsi" w:hAnsiTheme="minorHAnsi" w:cstheme="minorHAnsi"/>
        </w:rPr>
        <w:t>Navedena izjava mora biti potpisana od strane osobe ovlaštene za zastupanje gospodarskog subjekta i ovjerena pečatom. Izjava ne smije biti starija od dana slanja poziva na dostavu ponude.</w:t>
      </w:r>
    </w:p>
    <w:p w:rsidR="00481C4A" w:rsidRPr="005C5774" w:rsidRDefault="00481C4A" w:rsidP="00A0541D">
      <w:pPr>
        <w:ind w:left="426"/>
        <w:contextualSpacing/>
        <w:jc w:val="both"/>
        <w:rPr>
          <w:rFonts w:asciiTheme="minorHAnsi" w:hAnsiTheme="minorHAnsi" w:cstheme="minorHAnsi"/>
        </w:rPr>
      </w:pPr>
    </w:p>
    <w:p w:rsidR="00481C4A" w:rsidRPr="003D0453" w:rsidRDefault="003D0453" w:rsidP="00971A4B">
      <w:pPr>
        <w:pStyle w:val="ListParagraph"/>
        <w:numPr>
          <w:ilvl w:val="1"/>
          <w:numId w:val="9"/>
        </w:numPr>
        <w:tabs>
          <w:tab w:val="left" w:pos="851"/>
        </w:tabs>
        <w:ind w:left="709" w:hanging="283"/>
        <w:jc w:val="both"/>
        <w:rPr>
          <w:rStyle w:val="IntenseReference"/>
          <w:rFonts w:asciiTheme="minorHAnsi" w:hAnsiTheme="minorHAnsi" w:cstheme="minorHAnsi"/>
          <w:smallCaps w:val="0"/>
          <w:sz w:val="24"/>
          <w:szCs w:val="22"/>
          <w:u w:val="none"/>
        </w:rPr>
      </w:pPr>
      <w:r w:rsidRPr="003D0453">
        <w:rPr>
          <w:rStyle w:val="IntenseReference"/>
          <w:rFonts w:asciiTheme="minorHAnsi" w:hAnsiTheme="minorHAnsi" w:cstheme="minorHAnsi"/>
          <w:smallCaps w:val="0"/>
          <w:sz w:val="24"/>
          <w:szCs w:val="22"/>
          <w:u w:val="none"/>
        </w:rPr>
        <w:t>OSNOVE POVEZANE S PLAĆANJEM POREZA ILI DOPRINOSA ZA SOCIJALNO OSIGURANJE</w:t>
      </w:r>
    </w:p>
    <w:p w:rsidR="00481C4A" w:rsidRPr="005C5774" w:rsidRDefault="00481C4A" w:rsidP="00A0541D">
      <w:pPr>
        <w:ind w:left="426"/>
        <w:contextualSpacing/>
        <w:jc w:val="both"/>
        <w:rPr>
          <w:rFonts w:asciiTheme="minorHAnsi" w:hAnsiTheme="minorHAnsi" w:cstheme="minorHAnsi"/>
        </w:rPr>
      </w:pPr>
    </w:p>
    <w:p w:rsidR="00481C4A" w:rsidRPr="005C5774" w:rsidRDefault="00481C4A" w:rsidP="00A0541D">
      <w:pPr>
        <w:ind w:left="426"/>
        <w:contextualSpacing/>
        <w:jc w:val="both"/>
        <w:rPr>
          <w:rFonts w:asciiTheme="minorHAnsi" w:hAnsiTheme="minorHAnsi" w:cstheme="minorHAnsi"/>
        </w:rPr>
      </w:pPr>
      <w:r w:rsidRPr="005C5774">
        <w:rPr>
          <w:rFonts w:asciiTheme="minorHAnsi" w:hAnsiTheme="minorHAnsi" w:cstheme="minorHAnsi"/>
        </w:rPr>
        <w:t xml:space="preserve">Naručitelj će iz postupka nabave isključiti gospodarskog subjekta ako utvrdi da gospodarski subjekt nije ispunio obveze plaćanja dospjelih poreznih obveza i obveza za mirovinsko i zdravstveno osiguranje. </w:t>
      </w:r>
    </w:p>
    <w:p w:rsidR="00481C4A" w:rsidRPr="005C5774" w:rsidRDefault="00481C4A" w:rsidP="00A0541D">
      <w:pPr>
        <w:ind w:left="426"/>
        <w:contextualSpacing/>
        <w:jc w:val="both"/>
        <w:rPr>
          <w:rFonts w:asciiTheme="minorHAnsi" w:hAnsiTheme="minorHAnsi" w:cstheme="minorHAnsi"/>
        </w:rPr>
      </w:pPr>
      <w:r w:rsidRPr="005C5774">
        <w:rPr>
          <w:rFonts w:asciiTheme="minorHAnsi" w:hAnsiTheme="minorHAnsi" w:cstheme="minorHAnsi"/>
        </w:rPr>
        <w:t xml:space="preserve">Iznimno, Naručitelj neće isključiti gospodarskog subjekta iz postupka javne nabave ako mu sukladno posebnom propisu plaćanje obveza nije dopušteno ili mu je odobrena odgoda plaćanja. u sličnom postupku prema nacionalnim propisima države sjedišta gospodarskog subjekta </w:t>
      </w:r>
    </w:p>
    <w:p w:rsidR="00533A62" w:rsidRPr="005C5774" w:rsidRDefault="00533A62" w:rsidP="00A0541D">
      <w:pPr>
        <w:ind w:left="426"/>
        <w:contextualSpacing/>
        <w:jc w:val="both"/>
        <w:rPr>
          <w:rFonts w:asciiTheme="minorHAnsi" w:hAnsiTheme="minorHAnsi" w:cstheme="minorHAnsi"/>
        </w:rPr>
      </w:pPr>
    </w:p>
    <w:p w:rsidR="005D624B" w:rsidRPr="003D0453" w:rsidRDefault="003D0453" w:rsidP="00971A4B">
      <w:pPr>
        <w:pStyle w:val="ListParagraph"/>
        <w:numPr>
          <w:ilvl w:val="2"/>
          <w:numId w:val="9"/>
        </w:numPr>
        <w:tabs>
          <w:tab w:val="left" w:pos="993"/>
        </w:tabs>
        <w:spacing w:after="120" w:line="264" w:lineRule="auto"/>
        <w:ind w:left="709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D0453">
        <w:rPr>
          <w:rFonts w:asciiTheme="minorHAnsi" w:hAnsiTheme="minorHAnsi" w:cstheme="minorHAnsi"/>
          <w:b/>
          <w:bCs/>
          <w:sz w:val="24"/>
          <w:szCs w:val="24"/>
        </w:rPr>
        <w:t>DOKUMENTI KOJIMA SE DOKAZUJE NEPOSTOJANJE OSNOVA ZA ISKLJUČENJE</w:t>
      </w:r>
    </w:p>
    <w:p w:rsidR="005D624B" w:rsidRPr="005C5774" w:rsidRDefault="005D624B" w:rsidP="005D624B">
      <w:pPr>
        <w:pStyle w:val="ListParagraph"/>
        <w:ind w:left="1224"/>
        <w:jc w:val="both"/>
        <w:rPr>
          <w:rFonts w:asciiTheme="minorHAnsi" w:hAnsiTheme="minorHAnsi" w:cstheme="minorHAnsi"/>
          <w:sz w:val="24"/>
          <w:szCs w:val="24"/>
        </w:rPr>
      </w:pPr>
    </w:p>
    <w:p w:rsidR="005D624B" w:rsidRPr="003D0453" w:rsidRDefault="00481C4A" w:rsidP="003D0453">
      <w:pPr>
        <w:pStyle w:val="ListParagraph"/>
        <w:ind w:left="426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D0453">
        <w:rPr>
          <w:rFonts w:asciiTheme="minorHAnsi" w:hAnsiTheme="minorHAnsi" w:cstheme="minorHAnsi"/>
          <w:sz w:val="24"/>
          <w:szCs w:val="24"/>
          <w:lang w:val="hr-HR"/>
        </w:rPr>
        <w:t xml:space="preserve">Naručitelj će kao dostatan dokaz da ne postoje obvezne osnove za isključenje iz točke </w:t>
      </w:r>
      <w:r w:rsidR="005D624B" w:rsidRPr="003D0453">
        <w:rPr>
          <w:rFonts w:asciiTheme="minorHAnsi" w:hAnsiTheme="minorHAnsi" w:cstheme="minorHAnsi"/>
          <w:sz w:val="24"/>
          <w:szCs w:val="24"/>
          <w:lang w:val="hr-HR"/>
        </w:rPr>
        <w:t>3.2. ovog</w:t>
      </w:r>
      <w:r w:rsidRPr="003D0453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5D624B" w:rsidRPr="003D0453">
        <w:rPr>
          <w:rFonts w:asciiTheme="minorHAnsi" w:hAnsiTheme="minorHAnsi" w:cstheme="minorHAnsi"/>
          <w:sz w:val="24"/>
          <w:szCs w:val="24"/>
          <w:lang w:val="hr-HR"/>
        </w:rPr>
        <w:t>Poziva</w:t>
      </w:r>
      <w:r w:rsidRPr="003D0453">
        <w:rPr>
          <w:rFonts w:asciiTheme="minorHAnsi" w:hAnsiTheme="minorHAnsi" w:cstheme="minorHAnsi"/>
          <w:sz w:val="24"/>
          <w:szCs w:val="24"/>
          <w:lang w:val="hr-HR"/>
        </w:rPr>
        <w:t xml:space="preserve"> prihvatiti:</w:t>
      </w:r>
    </w:p>
    <w:p w:rsidR="00533A62" w:rsidRPr="003D0453" w:rsidRDefault="00481C4A" w:rsidP="003D0453">
      <w:pPr>
        <w:pStyle w:val="ListParagraph"/>
        <w:ind w:left="426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3D0453">
        <w:rPr>
          <w:rFonts w:asciiTheme="minorHAnsi" w:hAnsiTheme="minorHAnsi" w:cstheme="minorHAnsi"/>
          <w:sz w:val="24"/>
          <w:szCs w:val="24"/>
          <w:lang w:val="hr-HR"/>
        </w:rPr>
        <w:t xml:space="preserve"> • Potvrdu porezne uprave o stanju duga ili jednakovrijedni dokument nadležnog tijela države sjedišta gospodarskog subjekta, koji ne smije biti starija od dana slanja poziva na dostavu ponude</w:t>
      </w:r>
    </w:p>
    <w:p w:rsidR="00533A62" w:rsidRPr="003D0453" w:rsidRDefault="00533A62" w:rsidP="00533A62">
      <w:pPr>
        <w:jc w:val="both"/>
        <w:rPr>
          <w:rFonts w:asciiTheme="minorHAnsi" w:hAnsiTheme="minorHAnsi" w:cstheme="minorHAnsi"/>
        </w:rPr>
      </w:pPr>
    </w:p>
    <w:p w:rsidR="00533A62" w:rsidRPr="003D0453" w:rsidRDefault="00533A62" w:rsidP="00971A4B">
      <w:pPr>
        <w:pStyle w:val="ListParagraph"/>
        <w:numPr>
          <w:ilvl w:val="0"/>
          <w:numId w:val="9"/>
        </w:numPr>
        <w:spacing w:after="120" w:line="264" w:lineRule="auto"/>
        <w:jc w:val="both"/>
        <w:rPr>
          <w:rStyle w:val="IntenseReference"/>
          <w:rFonts w:asciiTheme="minorHAnsi" w:hAnsiTheme="minorHAnsi" w:cstheme="minorHAnsi"/>
          <w:sz w:val="24"/>
          <w:szCs w:val="24"/>
          <w:lang w:val="hr-HR"/>
        </w:rPr>
      </w:pPr>
      <w:r w:rsidRPr="003D0453">
        <w:rPr>
          <w:rStyle w:val="IntenseReference"/>
          <w:rFonts w:asciiTheme="minorHAnsi" w:hAnsiTheme="minorHAnsi" w:cstheme="minorHAnsi"/>
          <w:sz w:val="24"/>
          <w:szCs w:val="24"/>
          <w:lang w:val="hr-HR"/>
        </w:rPr>
        <w:t xml:space="preserve">  KRITERIJI ZA ODABIR GOSPODARSKOG SUBJEKTA </w:t>
      </w:r>
    </w:p>
    <w:p w:rsidR="003D0453" w:rsidRPr="003D0453" w:rsidRDefault="003D0453" w:rsidP="003D0453">
      <w:pPr>
        <w:pStyle w:val="ListParagraph"/>
        <w:spacing w:after="120" w:line="264" w:lineRule="auto"/>
        <w:ind w:left="360"/>
        <w:jc w:val="both"/>
        <w:rPr>
          <w:rStyle w:val="IntenseReference"/>
          <w:rFonts w:asciiTheme="minorHAnsi" w:hAnsiTheme="minorHAnsi" w:cstheme="minorHAnsi"/>
          <w:sz w:val="22"/>
          <w:szCs w:val="22"/>
          <w:lang w:val="hr-HR"/>
        </w:rPr>
      </w:pPr>
    </w:p>
    <w:p w:rsidR="00533A62" w:rsidRPr="003D0453" w:rsidRDefault="003D0453" w:rsidP="00971A4B">
      <w:pPr>
        <w:pStyle w:val="ListParagraph"/>
        <w:numPr>
          <w:ilvl w:val="1"/>
          <w:numId w:val="9"/>
        </w:numPr>
        <w:spacing w:after="120" w:line="264" w:lineRule="auto"/>
        <w:jc w:val="both"/>
        <w:rPr>
          <w:rStyle w:val="IntenseReference"/>
          <w:rFonts w:asciiTheme="minorHAnsi" w:hAnsiTheme="minorHAnsi" w:cstheme="minorHAnsi"/>
          <w:smallCaps w:val="0"/>
          <w:sz w:val="24"/>
          <w:szCs w:val="22"/>
          <w:u w:val="none"/>
          <w:lang w:val="hr-HR"/>
        </w:rPr>
      </w:pPr>
      <w:r w:rsidRPr="003D0453">
        <w:rPr>
          <w:rStyle w:val="IntenseReference"/>
          <w:rFonts w:asciiTheme="minorHAnsi" w:hAnsiTheme="minorHAnsi" w:cstheme="minorHAnsi"/>
          <w:smallCaps w:val="0"/>
          <w:sz w:val="24"/>
          <w:szCs w:val="22"/>
          <w:u w:val="none"/>
          <w:lang w:val="hr-HR"/>
        </w:rPr>
        <w:t xml:space="preserve">  UVJETI SPOSOBNOSTI ZA OBAVLJANJE PROFESIONALNE DJELATNOSTI </w:t>
      </w:r>
    </w:p>
    <w:p w:rsidR="00533A62" w:rsidRPr="003D0453" w:rsidRDefault="00533A62" w:rsidP="00533A62">
      <w:pPr>
        <w:pStyle w:val="ListParagraph"/>
        <w:ind w:left="426"/>
        <w:jc w:val="both"/>
        <w:rPr>
          <w:rStyle w:val="IntenseReference"/>
          <w:rFonts w:asciiTheme="minorHAnsi" w:hAnsiTheme="minorHAnsi" w:cstheme="minorHAnsi"/>
          <w:smallCaps w:val="0"/>
          <w:sz w:val="24"/>
          <w:szCs w:val="22"/>
          <w:u w:val="none"/>
          <w:lang w:val="hr-HR"/>
        </w:rPr>
      </w:pPr>
    </w:p>
    <w:p w:rsidR="00533A62" w:rsidRPr="003D0453" w:rsidRDefault="003D0453" w:rsidP="00971A4B">
      <w:pPr>
        <w:pStyle w:val="ListParagraph"/>
        <w:numPr>
          <w:ilvl w:val="2"/>
          <w:numId w:val="9"/>
        </w:numPr>
        <w:spacing w:after="120" w:line="264" w:lineRule="auto"/>
        <w:ind w:left="1276" w:hanging="567"/>
        <w:jc w:val="both"/>
        <w:rPr>
          <w:rStyle w:val="IntenseReference"/>
          <w:rFonts w:asciiTheme="minorHAnsi" w:hAnsiTheme="minorHAnsi" w:cstheme="minorHAnsi"/>
          <w:smallCaps w:val="0"/>
          <w:sz w:val="24"/>
          <w:szCs w:val="22"/>
          <w:u w:val="none"/>
          <w:lang w:val="hr-HR"/>
        </w:rPr>
      </w:pPr>
      <w:r w:rsidRPr="003D0453">
        <w:rPr>
          <w:rStyle w:val="IntenseReference"/>
          <w:rFonts w:asciiTheme="minorHAnsi" w:hAnsiTheme="minorHAnsi" w:cstheme="minorHAnsi"/>
          <w:smallCaps w:val="0"/>
          <w:sz w:val="24"/>
          <w:szCs w:val="22"/>
          <w:u w:val="none"/>
          <w:lang w:val="hr-HR"/>
        </w:rPr>
        <w:t xml:space="preserve"> UPIS U SUDSKI, OBRTNI, STRUKOVNI ILI DRUGI ODGOVARAJUĆI REGISTAR</w:t>
      </w:r>
    </w:p>
    <w:p w:rsidR="00533A62" w:rsidRPr="003D0453" w:rsidRDefault="00533A62" w:rsidP="00533A62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0453">
        <w:rPr>
          <w:rFonts w:asciiTheme="minorHAnsi" w:hAnsiTheme="minorHAnsi" w:cstheme="minorHAnsi"/>
          <w:sz w:val="22"/>
          <w:szCs w:val="22"/>
        </w:rPr>
        <w:t>Gospodarski subjekt mora dokazati upis u sudski, obrtni, strukovni ili drugi odgovarajući registar u državi njegova poslovnog nastana.</w:t>
      </w:r>
    </w:p>
    <w:p w:rsidR="00533A62" w:rsidRPr="003D0453" w:rsidRDefault="00533A62" w:rsidP="00533A62">
      <w:pPr>
        <w:pStyle w:val="NoSpacing"/>
        <w:rPr>
          <w:rStyle w:val="IntenseReference"/>
          <w:rFonts w:asciiTheme="minorHAnsi" w:hAnsiTheme="minorHAnsi" w:cstheme="minorHAnsi"/>
          <w:b w:val="0"/>
          <w:color w:val="404040"/>
          <w:sz w:val="22"/>
          <w:szCs w:val="22"/>
        </w:rPr>
      </w:pPr>
    </w:p>
    <w:p w:rsidR="00533A62" w:rsidRPr="00715274" w:rsidRDefault="003D0453" w:rsidP="00715274">
      <w:pPr>
        <w:pStyle w:val="ListParagraph"/>
        <w:ind w:left="567"/>
        <w:jc w:val="both"/>
        <w:rPr>
          <w:rStyle w:val="IntenseReference"/>
          <w:rFonts w:asciiTheme="minorHAnsi" w:hAnsiTheme="minorHAnsi" w:cstheme="minorHAnsi"/>
          <w:smallCaps w:val="0"/>
          <w:sz w:val="22"/>
          <w:szCs w:val="22"/>
          <w:u w:val="none"/>
          <w:lang w:val="hr-HR"/>
        </w:rPr>
      </w:pPr>
      <w:r w:rsidRPr="00715274">
        <w:rPr>
          <w:rStyle w:val="IntenseReference"/>
          <w:rFonts w:asciiTheme="minorHAnsi" w:hAnsiTheme="minorHAnsi" w:cstheme="minorHAnsi"/>
          <w:smallCaps w:val="0"/>
          <w:sz w:val="22"/>
          <w:szCs w:val="22"/>
          <w:u w:val="none"/>
          <w:lang w:val="hr-HR"/>
        </w:rPr>
        <w:t>DOKUMENTI KOJIMA SE DOKAZUJE ISPUNJAVANJE KRITERIJA ZA ODABIR GOSPODARSKOG SUBJEKTA</w:t>
      </w:r>
    </w:p>
    <w:p w:rsidR="003D0453" w:rsidRPr="003D0453" w:rsidRDefault="003D0453" w:rsidP="00533A62">
      <w:pPr>
        <w:pStyle w:val="ListParagraph"/>
        <w:ind w:left="426"/>
        <w:jc w:val="both"/>
        <w:rPr>
          <w:rStyle w:val="IntenseReference"/>
          <w:rFonts w:asciiTheme="minorHAnsi" w:hAnsiTheme="minorHAnsi" w:cstheme="minorHAnsi"/>
          <w:sz w:val="24"/>
          <w:szCs w:val="24"/>
          <w:u w:val="none"/>
          <w:lang w:val="hr-HR"/>
        </w:rPr>
      </w:pPr>
    </w:p>
    <w:p w:rsidR="00533A62" w:rsidRPr="00BA5799" w:rsidRDefault="00533A62" w:rsidP="00971A4B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BA5799">
        <w:rPr>
          <w:rFonts w:asciiTheme="minorHAnsi" w:hAnsiTheme="minorHAnsi" w:cstheme="minorHAnsi"/>
          <w:sz w:val="24"/>
          <w:szCs w:val="24"/>
          <w:lang w:val="hr-HR"/>
        </w:rPr>
        <w:t>izvadak iz sudskog, obrtnog, strukovnog ili drugog odgovarajućeg registra koji se vodi u državi članici njegova poslovnog nastana.</w:t>
      </w:r>
    </w:p>
    <w:p w:rsidR="00533A62" w:rsidRPr="003D0453" w:rsidRDefault="00533A62" w:rsidP="00533A62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33A62" w:rsidRPr="003D0453" w:rsidRDefault="003D0453" w:rsidP="00971A4B">
      <w:pPr>
        <w:pStyle w:val="ListParagraph"/>
        <w:numPr>
          <w:ilvl w:val="1"/>
          <w:numId w:val="9"/>
        </w:numPr>
        <w:spacing w:after="120" w:line="264" w:lineRule="auto"/>
        <w:jc w:val="both"/>
        <w:rPr>
          <w:rStyle w:val="IntenseReference"/>
          <w:rFonts w:asciiTheme="minorHAnsi" w:hAnsiTheme="minorHAnsi" w:cstheme="minorHAnsi"/>
          <w:smallCaps w:val="0"/>
          <w:sz w:val="24"/>
          <w:szCs w:val="24"/>
          <w:u w:val="none"/>
          <w:lang w:val="hr-HR"/>
        </w:rPr>
      </w:pPr>
      <w:r w:rsidRPr="003D0453">
        <w:rPr>
          <w:rStyle w:val="IntenseReference"/>
          <w:rFonts w:asciiTheme="minorHAnsi" w:hAnsiTheme="minorHAnsi" w:cstheme="minorHAnsi"/>
          <w:smallCaps w:val="0"/>
          <w:sz w:val="24"/>
          <w:szCs w:val="24"/>
          <w:u w:val="none"/>
          <w:lang w:val="hr-HR"/>
        </w:rPr>
        <w:lastRenderedPageBreak/>
        <w:t xml:space="preserve">UVJETI TEHNIČKE I STRUČNE SPOSOBNOSTI I NJIHOVE MINIMALNE RAZINE </w:t>
      </w:r>
    </w:p>
    <w:p w:rsidR="00533A62" w:rsidRPr="003D0453" w:rsidRDefault="00533A62" w:rsidP="00533A62">
      <w:pPr>
        <w:pStyle w:val="ListParagraph"/>
        <w:ind w:left="426"/>
        <w:jc w:val="both"/>
        <w:rPr>
          <w:rStyle w:val="IntenseReference"/>
          <w:rFonts w:asciiTheme="minorHAnsi" w:hAnsiTheme="minorHAnsi" w:cstheme="minorHAnsi"/>
          <w:sz w:val="22"/>
          <w:szCs w:val="22"/>
          <w:lang w:val="hr-HR"/>
        </w:rPr>
      </w:pPr>
    </w:p>
    <w:p w:rsidR="00533A62" w:rsidRPr="003D0453" w:rsidRDefault="003D0453" w:rsidP="00971A4B">
      <w:pPr>
        <w:pStyle w:val="ListParagraph"/>
        <w:numPr>
          <w:ilvl w:val="2"/>
          <w:numId w:val="9"/>
        </w:numPr>
        <w:spacing w:after="120" w:line="264" w:lineRule="auto"/>
        <w:ind w:left="1276" w:hanging="515"/>
        <w:jc w:val="both"/>
        <w:rPr>
          <w:rStyle w:val="IntenseReference"/>
          <w:rFonts w:asciiTheme="minorHAnsi" w:hAnsiTheme="minorHAnsi" w:cstheme="minorHAnsi"/>
          <w:smallCaps w:val="0"/>
          <w:sz w:val="24"/>
          <w:szCs w:val="24"/>
          <w:u w:val="none"/>
          <w:lang w:val="hr-HR"/>
        </w:rPr>
      </w:pPr>
      <w:r w:rsidRPr="003D0453">
        <w:rPr>
          <w:rFonts w:asciiTheme="minorHAnsi" w:hAnsiTheme="minorHAnsi" w:cstheme="minorHAnsi"/>
          <w:b/>
          <w:bCs/>
          <w:smallCaps/>
          <w:sz w:val="24"/>
          <w:szCs w:val="24"/>
          <w:lang w:val="hr-HR"/>
        </w:rPr>
        <w:t>POPIS GLAVNIH ISPORUKA ROBE</w:t>
      </w:r>
    </w:p>
    <w:p w:rsidR="00BA5799" w:rsidRPr="00091135" w:rsidRDefault="00533A62" w:rsidP="00533A62">
      <w:pPr>
        <w:ind w:left="426"/>
        <w:jc w:val="both"/>
        <w:rPr>
          <w:rFonts w:asciiTheme="minorHAnsi" w:hAnsiTheme="minorHAnsi" w:cstheme="minorHAnsi"/>
        </w:rPr>
      </w:pPr>
      <w:r w:rsidRPr="00091135">
        <w:rPr>
          <w:rFonts w:asciiTheme="minorHAnsi" w:hAnsiTheme="minorHAnsi" w:cstheme="minorHAnsi"/>
        </w:rPr>
        <w:t xml:space="preserve">Gospodarski subjekt mora dokazati da je u godini u kojoj je započeo postupak javne nabave i tijekom tri godine koje prethode toj godini isporučio robu istu ili sličnu predmetu nabave. </w:t>
      </w:r>
    </w:p>
    <w:p w:rsidR="00BA5799" w:rsidRPr="00091135" w:rsidRDefault="00533A62" w:rsidP="00533A62">
      <w:pPr>
        <w:ind w:left="426"/>
        <w:jc w:val="both"/>
        <w:rPr>
          <w:rFonts w:asciiTheme="minorHAnsi" w:hAnsiTheme="minorHAnsi" w:cstheme="minorHAnsi"/>
          <w:color w:val="000000"/>
        </w:rPr>
      </w:pPr>
      <w:r w:rsidRPr="00091135">
        <w:rPr>
          <w:rFonts w:asciiTheme="minorHAnsi" w:hAnsiTheme="minorHAnsi" w:cstheme="minorHAnsi"/>
          <w:b/>
        </w:rPr>
        <w:t xml:space="preserve">Zbroj vrijednosti (bez PDV-a) najviše </w:t>
      </w:r>
      <w:r w:rsidR="00C61109" w:rsidRPr="00091135">
        <w:rPr>
          <w:rFonts w:asciiTheme="minorHAnsi" w:hAnsiTheme="minorHAnsi" w:cstheme="minorHAnsi"/>
          <w:b/>
        </w:rPr>
        <w:t>2</w:t>
      </w:r>
      <w:r w:rsidRPr="00091135">
        <w:rPr>
          <w:rFonts w:asciiTheme="minorHAnsi" w:hAnsiTheme="minorHAnsi" w:cstheme="minorHAnsi"/>
          <w:b/>
        </w:rPr>
        <w:t xml:space="preserve"> isporuke/isporuka </w:t>
      </w:r>
      <w:r w:rsidRPr="00091135">
        <w:rPr>
          <w:rFonts w:asciiTheme="minorHAnsi" w:hAnsiTheme="minorHAnsi" w:cstheme="minorHAnsi"/>
          <w:b/>
          <w:color w:val="000000"/>
        </w:rPr>
        <w:t>robe</w:t>
      </w:r>
      <w:r w:rsidRPr="00091135">
        <w:rPr>
          <w:rFonts w:asciiTheme="minorHAnsi" w:hAnsiTheme="minorHAnsi" w:cstheme="minorHAnsi"/>
          <w:b/>
          <w:color w:val="FF0000"/>
        </w:rPr>
        <w:t xml:space="preserve"> </w:t>
      </w:r>
      <w:r w:rsidRPr="00091135">
        <w:rPr>
          <w:rFonts w:asciiTheme="minorHAnsi" w:hAnsiTheme="minorHAnsi" w:cstheme="minorHAnsi"/>
          <w:b/>
          <w:color w:val="000000"/>
        </w:rPr>
        <w:t>mora biti minimalno u visini procijenjene vrijednosti nabave</w:t>
      </w:r>
      <w:r w:rsidRPr="00091135">
        <w:rPr>
          <w:rFonts w:asciiTheme="minorHAnsi" w:hAnsiTheme="minorHAnsi" w:cstheme="minorHAnsi"/>
          <w:color w:val="000000"/>
        </w:rPr>
        <w:t xml:space="preserve">. </w:t>
      </w:r>
    </w:p>
    <w:p w:rsidR="00533A62" w:rsidRPr="00091135" w:rsidRDefault="00533A62" w:rsidP="00533A62">
      <w:pPr>
        <w:ind w:left="426"/>
        <w:jc w:val="both"/>
        <w:rPr>
          <w:rFonts w:asciiTheme="minorHAnsi" w:hAnsiTheme="minorHAnsi" w:cstheme="minorHAnsi"/>
          <w:color w:val="000000"/>
        </w:rPr>
      </w:pPr>
      <w:r w:rsidRPr="00091135">
        <w:rPr>
          <w:rFonts w:asciiTheme="minorHAnsi" w:hAnsiTheme="minorHAnsi" w:cstheme="minorHAnsi"/>
          <w:color w:val="000000"/>
        </w:rPr>
        <w:t>Gospodarski subjekt na taj način dokazuje da ima potrebno iskustvo, znanje i sposobnost te da je s obzirom na opseg, predmet i procijenjenu vrijednost nabave sposoban kvalitetno isporučiti robu koja je predmet nabave.</w:t>
      </w:r>
    </w:p>
    <w:p w:rsidR="003D0453" w:rsidRPr="003D0453" w:rsidRDefault="003D0453" w:rsidP="00533A62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61109" w:rsidRPr="00715274" w:rsidRDefault="00C61109" w:rsidP="00533A62">
      <w:pPr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15274">
        <w:rPr>
          <w:rFonts w:asciiTheme="minorHAnsi" w:hAnsiTheme="minorHAnsi" w:cstheme="minorHAnsi"/>
          <w:b/>
          <w:color w:val="000000"/>
          <w:sz w:val="22"/>
          <w:szCs w:val="22"/>
        </w:rPr>
        <w:t>DOKUMENTI KOJIMA SE DOKAZUJE ISPUNJAVANJE KRITERIJA ZA ODABIR GOSPODARSKOG SUBJEKTA</w:t>
      </w:r>
    </w:p>
    <w:p w:rsidR="00533A62" w:rsidRPr="00715274" w:rsidRDefault="00C61109" w:rsidP="00971A4B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5274">
        <w:rPr>
          <w:rFonts w:asciiTheme="minorHAnsi" w:hAnsiTheme="minorHAnsi" w:cstheme="minorHAnsi"/>
          <w:sz w:val="24"/>
          <w:szCs w:val="24"/>
          <w:lang w:val="hr-HR"/>
        </w:rPr>
        <w:t xml:space="preserve">popis glavnih isporuka robe izvršenih u godini u kojoj je započeo postupak javne nabave </w:t>
      </w:r>
      <w:r w:rsidR="00091135">
        <w:rPr>
          <w:rFonts w:asciiTheme="minorHAnsi" w:hAnsiTheme="minorHAnsi" w:cstheme="minorHAnsi"/>
          <w:sz w:val="24"/>
          <w:szCs w:val="24"/>
          <w:lang w:val="hr-HR"/>
        </w:rPr>
        <w:t>i</w:t>
      </w:r>
      <w:r w:rsidR="00715274" w:rsidRPr="00715274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5274">
        <w:rPr>
          <w:rFonts w:asciiTheme="minorHAnsi" w:hAnsiTheme="minorHAnsi" w:cstheme="minorHAnsi"/>
          <w:sz w:val="24"/>
          <w:szCs w:val="24"/>
          <w:lang w:val="hr-HR"/>
        </w:rPr>
        <w:t>tijekom tri godine koje prethode toj godini. Popis glavnih isporuka robe mora sadržavati</w:t>
      </w:r>
      <w:r w:rsidR="00715274" w:rsidRPr="00715274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5274">
        <w:rPr>
          <w:rFonts w:asciiTheme="minorHAnsi" w:hAnsiTheme="minorHAnsi" w:cstheme="minorHAnsi"/>
          <w:sz w:val="24"/>
          <w:szCs w:val="24"/>
          <w:lang w:val="hr-HR"/>
        </w:rPr>
        <w:t>vrijednost robe (bez PDV-a), datum te naziv druge ugovorne strane.</w:t>
      </w:r>
    </w:p>
    <w:p w:rsidR="00715274" w:rsidRDefault="00715274" w:rsidP="00715274">
      <w:pPr>
        <w:spacing w:after="120" w:line="264" w:lineRule="auto"/>
        <w:contextualSpacing/>
        <w:jc w:val="both"/>
        <w:rPr>
          <w:rFonts w:asciiTheme="minorHAnsi" w:hAnsiTheme="minorHAnsi" w:cstheme="minorHAnsi"/>
          <w:lang w:eastAsia="en-US"/>
        </w:rPr>
      </w:pPr>
    </w:p>
    <w:p w:rsidR="00285A4B" w:rsidRDefault="00715274" w:rsidP="00971A4B">
      <w:pPr>
        <w:pStyle w:val="ListParagraph"/>
        <w:numPr>
          <w:ilvl w:val="0"/>
          <w:numId w:val="9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4"/>
          <w:szCs w:val="22"/>
          <w:u w:val="single"/>
        </w:rPr>
      </w:pPr>
      <w:r w:rsidRPr="00715274">
        <w:rPr>
          <w:rFonts w:asciiTheme="minorHAnsi" w:hAnsiTheme="minorHAnsi" w:cstheme="minorHAnsi"/>
          <w:b/>
          <w:bCs/>
          <w:sz w:val="24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2"/>
          <w:u w:val="single"/>
        </w:rPr>
        <w:t>PODACI O PONUDI</w:t>
      </w:r>
    </w:p>
    <w:p w:rsidR="00715274" w:rsidRDefault="00715274" w:rsidP="00715274">
      <w:pPr>
        <w:pStyle w:val="ListParagraph"/>
        <w:spacing w:after="120" w:line="264" w:lineRule="auto"/>
        <w:ind w:left="360"/>
        <w:jc w:val="both"/>
        <w:rPr>
          <w:rFonts w:asciiTheme="minorHAnsi" w:hAnsiTheme="minorHAnsi" w:cstheme="minorHAnsi"/>
          <w:b/>
          <w:bCs/>
          <w:sz w:val="24"/>
          <w:szCs w:val="22"/>
          <w:u w:val="single"/>
        </w:rPr>
      </w:pPr>
    </w:p>
    <w:p w:rsidR="00715274" w:rsidRPr="00715274" w:rsidRDefault="00715274" w:rsidP="00971A4B">
      <w:pPr>
        <w:pStyle w:val="ListParagraph"/>
        <w:numPr>
          <w:ilvl w:val="1"/>
          <w:numId w:val="9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4"/>
          <w:szCs w:val="22"/>
        </w:rPr>
      </w:pPr>
      <w:r w:rsidRPr="00715274">
        <w:rPr>
          <w:rFonts w:asciiTheme="minorHAnsi" w:hAnsiTheme="minorHAnsi" w:cstheme="minorHAnsi"/>
          <w:b/>
          <w:bCs/>
          <w:sz w:val="24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2"/>
        </w:rPr>
        <w:t>NAČIN ODREĐIVANJA CIJENE PONUDE I VALUTA PONUDE</w:t>
      </w:r>
    </w:p>
    <w:p w:rsidR="00285A4B" w:rsidRPr="00091135" w:rsidRDefault="00285A4B" w:rsidP="00285A4B">
      <w:pPr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091135">
        <w:rPr>
          <w:rFonts w:asciiTheme="minorHAnsi" w:hAnsiTheme="minorHAnsi" w:cstheme="minorHAnsi"/>
        </w:rPr>
        <w:t>Cijena ponude piše se brojkama u apsolutnom iznosu i izražava se u kunama.</w:t>
      </w:r>
    </w:p>
    <w:p w:rsidR="00285A4B" w:rsidRPr="00091135" w:rsidRDefault="00285A4B" w:rsidP="00285A4B">
      <w:pPr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091135">
        <w:rPr>
          <w:rFonts w:asciiTheme="minorHAnsi" w:hAnsiTheme="minorHAnsi" w:cstheme="minorHAnsi"/>
        </w:rPr>
        <w:t xml:space="preserve">Cijena je nepromjenjiva. </w:t>
      </w:r>
    </w:p>
    <w:p w:rsidR="00285A4B" w:rsidRPr="00091135" w:rsidRDefault="00285A4B" w:rsidP="00285A4B">
      <w:pPr>
        <w:spacing w:after="120" w:line="264" w:lineRule="auto"/>
        <w:ind w:left="426"/>
        <w:jc w:val="both"/>
        <w:rPr>
          <w:rFonts w:asciiTheme="minorHAnsi" w:hAnsiTheme="minorHAnsi" w:cstheme="minorHAnsi"/>
          <w:color w:val="00B050"/>
        </w:rPr>
      </w:pPr>
      <w:r w:rsidRPr="00091135">
        <w:rPr>
          <w:rFonts w:asciiTheme="minorHAnsi" w:hAnsiTheme="minorHAnsi" w:cstheme="minorHAnsi"/>
        </w:rPr>
        <w:t xml:space="preserve">Cijena ponude izražava se za cjelokupan predmet nabave. </w:t>
      </w:r>
    </w:p>
    <w:p w:rsidR="00285A4B" w:rsidRPr="00091135" w:rsidRDefault="00285A4B" w:rsidP="00285A4B">
      <w:pPr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091135">
        <w:rPr>
          <w:rFonts w:asciiTheme="minorHAnsi" w:hAnsiTheme="minorHAnsi" w:cstheme="minorHAnsi"/>
        </w:rPr>
        <w:t>U cijenu ponude bez poreza na dodanu vrijednost moraju biti uračunati svi troškovi (uključujući posebne poreze, trošarine i carine, ako postoje) i popusti.</w:t>
      </w:r>
    </w:p>
    <w:p w:rsidR="00285A4B" w:rsidRPr="00091135" w:rsidRDefault="00285A4B" w:rsidP="00285A4B">
      <w:pPr>
        <w:spacing w:after="120" w:line="264" w:lineRule="auto"/>
        <w:ind w:left="426"/>
        <w:jc w:val="both"/>
        <w:rPr>
          <w:rFonts w:asciiTheme="minorHAnsi" w:hAnsiTheme="minorHAnsi" w:cstheme="minorHAnsi"/>
          <w:b/>
        </w:rPr>
      </w:pPr>
      <w:r w:rsidRPr="00091135">
        <w:rPr>
          <w:rFonts w:asciiTheme="minorHAnsi" w:hAnsiTheme="minorHAnsi" w:cstheme="minorHAnsi"/>
          <w:b/>
        </w:rPr>
        <w:t>Sve cijene u ponudi obavezno se izražavaju na dvije decimale.</w:t>
      </w:r>
    </w:p>
    <w:p w:rsidR="00285A4B" w:rsidRDefault="00285A4B" w:rsidP="00285A4B">
      <w:pPr>
        <w:spacing w:after="120" w:line="264" w:lineRule="auto"/>
        <w:ind w:left="426"/>
        <w:jc w:val="both"/>
        <w:rPr>
          <w:rFonts w:asciiTheme="minorHAnsi" w:hAnsiTheme="minorHAnsi" w:cstheme="minorHAnsi"/>
        </w:rPr>
      </w:pPr>
      <w:r w:rsidRPr="00091135">
        <w:rPr>
          <w:rFonts w:asciiTheme="minorHAnsi" w:hAnsiTheme="minorHAnsi" w:cstheme="minorHAnsi"/>
        </w:rPr>
        <w:t xml:space="preserve">Ako cijena ponude bez poreza na dodanu vrijednost iskazana u troškovniku ne odgovara cijeni ponude bez poreza na dodanu vrijednost iskazanoj u ponudbenom listu, vrijedi cijena ponude bez poreza na dodanu vrijednost iskazana u troškovniku. </w:t>
      </w:r>
    </w:p>
    <w:p w:rsidR="00091135" w:rsidRPr="00091135" w:rsidRDefault="00091135" w:rsidP="00285A4B">
      <w:pPr>
        <w:spacing w:after="120" w:line="264" w:lineRule="auto"/>
        <w:ind w:left="426"/>
        <w:jc w:val="both"/>
        <w:rPr>
          <w:rFonts w:asciiTheme="minorHAnsi" w:hAnsiTheme="minorHAnsi" w:cstheme="minorHAnsi"/>
        </w:rPr>
      </w:pPr>
    </w:p>
    <w:p w:rsidR="00285A4B" w:rsidRPr="00715274" w:rsidRDefault="00285A4B" w:rsidP="00971A4B">
      <w:pPr>
        <w:pStyle w:val="ListParagraph"/>
        <w:numPr>
          <w:ilvl w:val="1"/>
          <w:numId w:val="9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5274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  <w:r w:rsidR="00715274" w:rsidRPr="00715274">
        <w:rPr>
          <w:rFonts w:asciiTheme="minorHAnsi" w:hAnsiTheme="minorHAnsi" w:cstheme="minorHAnsi"/>
          <w:b/>
          <w:bCs/>
          <w:sz w:val="24"/>
          <w:szCs w:val="24"/>
        </w:rPr>
        <w:t xml:space="preserve">KRITERIJ ZA ODABIR PONUDA 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426" w:right="-22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 xml:space="preserve">Kriterij odabira ponude je </w:t>
      </w:r>
      <w:r w:rsidRPr="00285A4B">
        <w:rPr>
          <w:rFonts w:ascii="Calibri" w:hAnsi="Calibri" w:cs="Calibri"/>
          <w:b/>
          <w:bCs/>
        </w:rPr>
        <w:t>ekonomski najpovoljnija ponuda (ENP)</w:t>
      </w:r>
      <w:r w:rsidRPr="00285A4B">
        <w:rPr>
          <w:rFonts w:ascii="Calibri" w:hAnsi="Calibri" w:cs="Calibri"/>
        </w:rPr>
        <w:t xml:space="preserve">. 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426" w:right="-22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>Kriteriji za odabir ekonomski najpovoljnije ponude i njihov relativan značaj:</w:t>
      </w:r>
    </w:p>
    <w:tbl>
      <w:tblPr>
        <w:tblW w:w="4336" w:type="pct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4813"/>
        <w:gridCol w:w="1922"/>
      </w:tblGrid>
      <w:tr w:rsidR="00285A4B" w:rsidRPr="00285A4B" w:rsidTr="009228EB">
        <w:trPr>
          <w:trHeight w:val="520"/>
        </w:trPr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A4B" w:rsidRPr="00285A4B" w:rsidRDefault="00285A4B" w:rsidP="00285A4B">
            <w:pPr>
              <w:autoSpaceDE w:val="0"/>
              <w:autoSpaceDN w:val="0"/>
              <w:spacing w:after="120" w:line="264" w:lineRule="auto"/>
              <w:ind w:right="34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85A4B">
              <w:rPr>
                <w:rFonts w:ascii="Calibri" w:hAnsi="Calibri" w:cs="Calibri"/>
              </w:rPr>
              <w:t>Redni broj</w:t>
            </w:r>
          </w:p>
        </w:tc>
        <w:tc>
          <w:tcPr>
            <w:tcW w:w="3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A4B" w:rsidRPr="00285A4B" w:rsidRDefault="00285A4B" w:rsidP="00285A4B">
            <w:pPr>
              <w:autoSpaceDE w:val="0"/>
              <w:autoSpaceDN w:val="0"/>
              <w:spacing w:after="120" w:line="264" w:lineRule="auto"/>
              <w:ind w:right="34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85A4B">
              <w:rPr>
                <w:rFonts w:ascii="Calibri" w:hAnsi="Calibri" w:cs="Calibri"/>
              </w:rPr>
              <w:t>Kriterij</w:t>
            </w:r>
          </w:p>
        </w:tc>
        <w:tc>
          <w:tcPr>
            <w:tcW w:w="13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A4B" w:rsidRPr="00285A4B" w:rsidRDefault="00285A4B" w:rsidP="00285A4B">
            <w:pPr>
              <w:autoSpaceDE w:val="0"/>
              <w:autoSpaceDN w:val="0"/>
              <w:spacing w:after="120" w:line="264" w:lineRule="auto"/>
              <w:ind w:right="34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85A4B">
              <w:rPr>
                <w:rFonts w:ascii="Calibri" w:hAnsi="Calibri" w:cs="Calibri"/>
              </w:rPr>
              <w:t>Broj bodova</w:t>
            </w:r>
          </w:p>
        </w:tc>
      </w:tr>
      <w:tr w:rsidR="00285A4B" w:rsidRPr="00285A4B" w:rsidTr="001C46BD">
        <w:trPr>
          <w:trHeight w:val="397"/>
        </w:trPr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A4B" w:rsidRPr="00285A4B" w:rsidRDefault="00285A4B" w:rsidP="00285A4B">
            <w:pPr>
              <w:autoSpaceDE w:val="0"/>
              <w:autoSpaceDN w:val="0"/>
              <w:spacing w:after="120" w:line="264" w:lineRule="auto"/>
              <w:ind w:right="34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85A4B">
              <w:rPr>
                <w:rFonts w:ascii="Calibri" w:hAnsi="Calibri" w:cs="Calibri"/>
              </w:rPr>
              <w:t>1.</w:t>
            </w:r>
          </w:p>
        </w:tc>
        <w:tc>
          <w:tcPr>
            <w:tcW w:w="317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A4B" w:rsidRPr="00285A4B" w:rsidRDefault="00285A4B" w:rsidP="00285A4B">
            <w:pPr>
              <w:autoSpaceDE w:val="0"/>
              <w:autoSpaceDN w:val="0"/>
              <w:spacing w:after="120" w:line="264" w:lineRule="auto"/>
              <w:ind w:right="34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85A4B">
              <w:rPr>
                <w:rFonts w:ascii="Calibri" w:hAnsi="Calibri" w:cs="Calibri"/>
              </w:rPr>
              <w:t>Cijena ponude (u HRK bez PDV-a)</w:t>
            </w:r>
          </w:p>
        </w:tc>
        <w:tc>
          <w:tcPr>
            <w:tcW w:w="1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A4B" w:rsidRPr="00285A4B" w:rsidRDefault="009228EB" w:rsidP="00285A4B">
            <w:pPr>
              <w:autoSpaceDE w:val="0"/>
              <w:autoSpaceDN w:val="0"/>
              <w:spacing w:after="120" w:line="264" w:lineRule="auto"/>
              <w:ind w:right="340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715274">
              <w:rPr>
                <w:rFonts w:ascii="Calibri" w:hAnsi="Calibri" w:cs="Calibri"/>
                <w:b/>
                <w:bCs/>
              </w:rPr>
              <w:t>9</w:t>
            </w:r>
            <w:r w:rsidR="00285A4B" w:rsidRPr="00285A4B">
              <w:rPr>
                <w:rFonts w:ascii="Calibri" w:hAnsi="Calibri" w:cs="Calibri"/>
                <w:b/>
                <w:bCs/>
              </w:rPr>
              <w:t xml:space="preserve">0 </w:t>
            </w:r>
            <w:r w:rsidR="00285A4B" w:rsidRPr="00285A4B">
              <w:rPr>
                <w:rFonts w:ascii="Calibri" w:hAnsi="Calibri" w:cs="Calibri"/>
              </w:rPr>
              <w:t>bodova</w:t>
            </w:r>
          </w:p>
        </w:tc>
      </w:tr>
      <w:tr w:rsidR="00285A4B" w:rsidRPr="00285A4B" w:rsidTr="001C46BD">
        <w:trPr>
          <w:trHeight w:val="397"/>
        </w:trPr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A4B" w:rsidRPr="00285A4B" w:rsidRDefault="00285A4B" w:rsidP="00285A4B">
            <w:pPr>
              <w:autoSpaceDE w:val="0"/>
              <w:autoSpaceDN w:val="0"/>
              <w:spacing w:after="120" w:line="264" w:lineRule="auto"/>
              <w:ind w:right="34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85A4B">
              <w:rPr>
                <w:rFonts w:ascii="Calibri" w:hAnsi="Calibri" w:cs="Calibri"/>
              </w:rPr>
              <w:t>2.</w:t>
            </w:r>
          </w:p>
        </w:tc>
        <w:tc>
          <w:tcPr>
            <w:tcW w:w="317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A4B" w:rsidRPr="00285A4B" w:rsidRDefault="00285A4B" w:rsidP="00285A4B">
            <w:pPr>
              <w:autoSpaceDE w:val="0"/>
              <w:autoSpaceDN w:val="0"/>
              <w:spacing w:after="120" w:line="264" w:lineRule="auto"/>
              <w:ind w:right="34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285A4B">
              <w:rPr>
                <w:rFonts w:ascii="Calibri" w:hAnsi="Calibri" w:cs="Calibri"/>
              </w:rPr>
              <w:t>Jamstveni rok</w:t>
            </w:r>
          </w:p>
        </w:tc>
        <w:tc>
          <w:tcPr>
            <w:tcW w:w="1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A4B" w:rsidRPr="00285A4B" w:rsidRDefault="009228EB" w:rsidP="00285A4B">
            <w:pPr>
              <w:autoSpaceDE w:val="0"/>
              <w:autoSpaceDN w:val="0"/>
              <w:spacing w:after="120" w:line="264" w:lineRule="auto"/>
              <w:ind w:right="340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715274">
              <w:rPr>
                <w:rFonts w:ascii="Calibri" w:hAnsi="Calibri" w:cs="Calibri"/>
                <w:b/>
                <w:bCs/>
              </w:rPr>
              <w:t>1</w:t>
            </w:r>
            <w:r w:rsidR="00285A4B" w:rsidRPr="00285A4B">
              <w:rPr>
                <w:rFonts w:ascii="Calibri" w:hAnsi="Calibri" w:cs="Calibri"/>
                <w:b/>
                <w:bCs/>
              </w:rPr>
              <w:t xml:space="preserve">0 </w:t>
            </w:r>
            <w:r w:rsidR="00285A4B" w:rsidRPr="00285A4B">
              <w:rPr>
                <w:rFonts w:ascii="Calibri" w:hAnsi="Calibri" w:cs="Calibri"/>
              </w:rPr>
              <w:t>bodova</w:t>
            </w:r>
          </w:p>
        </w:tc>
      </w:tr>
      <w:tr w:rsidR="00285A4B" w:rsidRPr="00285A4B" w:rsidTr="001C46BD">
        <w:trPr>
          <w:trHeight w:val="397"/>
        </w:trPr>
        <w:tc>
          <w:tcPr>
            <w:tcW w:w="4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A4B" w:rsidRPr="00285A4B" w:rsidRDefault="00285A4B" w:rsidP="00285A4B">
            <w:pPr>
              <w:autoSpaceDE w:val="0"/>
              <w:autoSpaceDN w:val="0"/>
              <w:spacing w:after="120" w:line="264" w:lineRule="auto"/>
              <w:ind w:right="340"/>
              <w:jc w:val="both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317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A4B" w:rsidRPr="00285A4B" w:rsidRDefault="00285A4B" w:rsidP="00285A4B">
            <w:pPr>
              <w:autoSpaceDE w:val="0"/>
              <w:autoSpaceDN w:val="0"/>
              <w:spacing w:after="120" w:line="264" w:lineRule="auto"/>
              <w:ind w:right="340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85A4B">
              <w:rPr>
                <w:rFonts w:ascii="Calibri" w:hAnsi="Calibri" w:cs="Calibri"/>
                <w:b/>
                <w:bCs/>
              </w:rPr>
              <w:t>Maksimalan broj bodova</w:t>
            </w:r>
          </w:p>
        </w:tc>
        <w:tc>
          <w:tcPr>
            <w:tcW w:w="1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A4B" w:rsidRPr="00285A4B" w:rsidRDefault="00285A4B" w:rsidP="00285A4B">
            <w:pPr>
              <w:autoSpaceDE w:val="0"/>
              <w:autoSpaceDN w:val="0"/>
              <w:spacing w:after="120" w:line="264" w:lineRule="auto"/>
              <w:ind w:right="340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285A4B">
              <w:rPr>
                <w:rFonts w:ascii="Calibri" w:hAnsi="Calibri" w:cs="Calibri"/>
                <w:b/>
                <w:bCs/>
              </w:rPr>
              <w:t xml:space="preserve">100 </w:t>
            </w:r>
            <w:r w:rsidRPr="00285A4B">
              <w:rPr>
                <w:rFonts w:ascii="Calibri" w:hAnsi="Calibri" w:cs="Calibri"/>
              </w:rPr>
              <w:t>bodova</w:t>
            </w:r>
          </w:p>
        </w:tc>
      </w:tr>
    </w:tbl>
    <w:p w:rsidR="00285A4B" w:rsidRPr="00285A4B" w:rsidRDefault="00285A4B" w:rsidP="00285A4B">
      <w:pPr>
        <w:rPr>
          <w:rFonts w:ascii="Calibri" w:eastAsia="Calibri" w:hAnsi="Calibri" w:cs="Calibri"/>
          <w:lang w:eastAsia="en-US"/>
        </w:rPr>
      </w:pP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426" w:right="340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 xml:space="preserve">Ukupni broj bodova pojedinog ponuditelja </w:t>
      </w:r>
      <w:r w:rsidR="0054263D">
        <w:rPr>
          <w:rFonts w:ascii="Calibri" w:hAnsi="Calibri" w:cs="Calibri"/>
        </w:rPr>
        <w:t xml:space="preserve">Naručitelj </w:t>
      </w:r>
      <w:r w:rsidRPr="00285A4B">
        <w:rPr>
          <w:rFonts w:ascii="Calibri" w:hAnsi="Calibri" w:cs="Calibri"/>
        </w:rPr>
        <w:t xml:space="preserve">će dobiti zbrajanjem bodova dobivenih prema navedenim kriterijima: 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426" w:right="340"/>
        <w:jc w:val="center"/>
        <w:rPr>
          <w:rFonts w:ascii="Calibri" w:hAnsi="Calibri" w:cs="Calibri"/>
          <w:b/>
        </w:rPr>
      </w:pPr>
      <w:r w:rsidRPr="00285A4B">
        <w:rPr>
          <w:rFonts w:ascii="Calibri" w:hAnsi="Calibri" w:cs="Calibri"/>
          <w:b/>
        </w:rPr>
        <w:t>UB = CP + JR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426" w:right="340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>pri čemu je: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709" w:right="340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>UB – ukupan broj bodova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709" w:right="340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>CP – broj bodova ostvaren za ponuđenu cijenu (bez PDV-a)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709" w:right="340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>JR – broj bodova ostvaren za ponuđeni jamstveni rok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426" w:right="340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 xml:space="preserve">Ekonomski najpovoljnija ponuda je valjana ponuda s najvećim ukupnim brojem bodova (UB) </w:t>
      </w:r>
    </w:p>
    <w:p w:rsidR="00285A4B" w:rsidRPr="00285A4B" w:rsidRDefault="00285A4B" w:rsidP="00285A4B">
      <w:pPr>
        <w:spacing w:after="120" w:line="264" w:lineRule="auto"/>
        <w:ind w:left="426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>Izračun broja bodova iskazivati će se na dvije decimale.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426" w:right="340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 xml:space="preserve">Ako su dvije ili više valjanih ponuda jednako rangirane prema kriteriju za odabir ponude, </w:t>
      </w:r>
      <w:r w:rsidR="009228EB" w:rsidRPr="00715274">
        <w:rPr>
          <w:rFonts w:ascii="Calibri" w:hAnsi="Calibri" w:cs="Calibri"/>
        </w:rPr>
        <w:t>Naručitelj</w:t>
      </w:r>
      <w:r w:rsidRPr="00285A4B">
        <w:rPr>
          <w:rFonts w:ascii="Calibri" w:hAnsi="Calibri" w:cs="Calibri"/>
        </w:rPr>
        <w:t xml:space="preserve"> će odabrati ponudu koja je zaprimljena ranije.</w:t>
      </w:r>
    </w:p>
    <w:p w:rsidR="00285A4B" w:rsidRPr="00285A4B" w:rsidRDefault="00285A4B" w:rsidP="00285A4B">
      <w:pPr>
        <w:rPr>
          <w:rFonts w:ascii="Calibri" w:hAnsi="Calibri" w:cs="Calibri"/>
        </w:rPr>
      </w:pPr>
    </w:p>
    <w:p w:rsidR="00285A4B" w:rsidRPr="00285A4B" w:rsidRDefault="00285A4B" w:rsidP="00971A4B">
      <w:pPr>
        <w:numPr>
          <w:ilvl w:val="0"/>
          <w:numId w:val="3"/>
        </w:numPr>
        <w:autoSpaceDE w:val="0"/>
        <w:autoSpaceDN w:val="0"/>
        <w:spacing w:after="120" w:line="264" w:lineRule="auto"/>
        <w:ind w:right="340"/>
        <w:jc w:val="both"/>
        <w:rPr>
          <w:rFonts w:ascii="Calibri" w:hAnsi="Calibri" w:cs="Calibri"/>
          <w:b/>
          <w:i/>
          <w:iCs/>
          <w:u w:val="single"/>
        </w:rPr>
      </w:pPr>
      <w:r w:rsidRPr="00285A4B">
        <w:rPr>
          <w:rFonts w:ascii="Calibri" w:hAnsi="Calibri" w:cs="Calibri"/>
          <w:b/>
          <w:i/>
          <w:iCs/>
        </w:rPr>
        <w:t xml:space="preserve"> </w:t>
      </w:r>
      <w:r w:rsidRPr="00285A4B">
        <w:rPr>
          <w:rFonts w:ascii="Calibri" w:hAnsi="Calibri" w:cs="Calibri"/>
          <w:b/>
          <w:i/>
          <w:iCs/>
          <w:u w:val="single"/>
        </w:rPr>
        <w:t>Financijski kriterij-cijena ponude bez PDV-a(CP)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426" w:right="340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>Bodovna vrijednost prema ovom kriteriju izračunava se prema sljedećoj formuli: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426" w:right="340"/>
        <w:jc w:val="center"/>
        <w:rPr>
          <w:rFonts w:ascii="Calibri" w:hAnsi="Calibri" w:cs="Calibri"/>
          <w:b/>
          <w:bCs/>
        </w:rPr>
      </w:pPr>
      <w:r w:rsidRPr="00285A4B">
        <w:rPr>
          <w:rFonts w:ascii="Calibri" w:hAnsi="Calibri" w:cs="Calibri"/>
          <w:b/>
          <w:bCs/>
        </w:rPr>
        <w:t xml:space="preserve">CP = (Cmin/Cp) x </w:t>
      </w:r>
      <w:r w:rsidR="009228EB" w:rsidRPr="00715274">
        <w:rPr>
          <w:rFonts w:ascii="Calibri" w:hAnsi="Calibri" w:cs="Calibri"/>
          <w:b/>
          <w:bCs/>
        </w:rPr>
        <w:t>9</w:t>
      </w:r>
      <w:r w:rsidRPr="00285A4B">
        <w:rPr>
          <w:rFonts w:ascii="Calibri" w:hAnsi="Calibri" w:cs="Calibri"/>
          <w:b/>
          <w:bCs/>
        </w:rPr>
        <w:t>0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426" w:right="340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>gdje je: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709" w:right="340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>CP - broj bodova ostvaren za ponuđenu cijenu (bez PDV-a)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709" w:right="340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>Cp - cijena iz ponude ponuditelja koja se ocjenjuje (bez PDV-a)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709" w:right="340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>Cmin - najniža cijena od svih ponuđenih valjanih ponuda (bez PDV-a)</w:t>
      </w:r>
    </w:p>
    <w:p w:rsidR="00285A4B" w:rsidRPr="00285A4B" w:rsidRDefault="00285A4B" w:rsidP="00285A4B">
      <w:pPr>
        <w:autoSpaceDE w:val="0"/>
        <w:autoSpaceDN w:val="0"/>
        <w:spacing w:after="120" w:line="264" w:lineRule="auto"/>
        <w:ind w:left="426" w:right="340"/>
        <w:jc w:val="both"/>
        <w:rPr>
          <w:rFonts w:ascii="Calibri" w:hAnsi="Calibri" w:cs="Calibri"/>
          <w:b/>
          <w:bCs/>
        </w:rPr>
      </w:pPr>
      <w:r w:rsidRPr="00285A4B">
        <w:rPr>
          <w:rFonts w:ascii="Calibri" w:hAnsi="Calibri" w:cs="Calibri"/>
          <w:b/>
          <w:bCs/>
        </w:rPr>
        <w:t xml:space="preserve">Maksimalan broj bodova koji ponuditelj može dobiti prema ovom kriteriju je </w:t>
      </w:r>
      <w:r w:rsidR="009228EB" w:rsidRPr="00715274">
        <w:rPr>
          <w:rFonts w:ascii="Calibri" w:hAnsi="Calibri" w:cs="Calibri"/>
          <w:b/>
          <w:bCs/>
        </w:rPr>
        <w:t>9</w:t>
      </w:r>
      <w:r w:rsidRPr="00285A4B">
        <w:rPr>
          <w:rFonts w:ascii="Calibri" w:hAnsi="Calibri" w:cs="Calibri"/>
          <w:b/>
          <w:bCs/>
        </w:rPr>
        <w:t>0.</w:t>
      </w:r>
    </w:p>
    <w:p w:rsidR="00285A4B" w:rsidRPr="00285A4B" w:rsidRDefault="00285A4B" w:rsidP="00285A4B">
      <w:pPr>
        <w:rPr>
          <w:rFonts w:ascii="Calibri" w:hAnsi="Calibri" w:cs="Calibri"/>
        </w:rPr>
      </w:pPr>
    </w:p>
    <w:p w:rsidR="00285A4B" w:rsidRPr="00285A4B" w:rsidRDefault="00285A4B" w:rsidP="00971A4B">
      <w:pPr>
        <w:numPr>
          <w:ilvl w:val="0"/>
          <w:numId w:val="3"/>
        </w:numPr>
        <w:spacing w:after="120" w:line="264" w:lineRule="auto"/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285A4B">
        <w:rPr>
          <w:rFonts w:ascii="Calibri" w:hAnsi="Calibri" w:cs="Calibri"/>
          <w:b/>
          <w:i/>
          <w:iCs/>
          <w:u w:val="single"/>
        </w:rPr>
        <w:t xml:space="preserve"> Nefinancijski kriterij – Jamstveni rok (JR)  </w:t>
      </w:r>
    </w:p>
    <w:p w:rsidR="00285A4B" w:rsidRPr="00285A4B" w:rsidRDefault="00285A4B" w:rsidP="00285A4B">
      <w:pPr>
        <w:spacing w:after="120" w:line="264" w:lineRule="auto"/>
        <w:ind w:left="426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 xml:space="preserve">Minimalan jamstveni rok je 24 mjeseca, a maksimalan rok koji se uzima u obzir je 60 mjeseci. Ukoliko se nudi jamstveni rok duži od 60 mjeseci, smatrat će se da je ponuđen maksimalan rok koji se uzima u obzir. </w:t>
      </w:r>
    </w:p>
    <w:p w:rsidR="00285A4B" w:rsidRPr="00285A4B" w:rsidRDefault="00285A4B" w:rsidP="00285A4B">
      <w:pPr>
        <w:spacing w:after="120" w:line="264" w:lineRule="auto"/>
        <w:ind w:left="426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 xml:space="preserve">Ponuda u kojoj je iskazan minimalan jamstveni rok dobiva 0 bodova, a ponuda u kojoj je iskazan maksimalan jamstveni rok dobiva 10 bodova, dok će ostale ponude dobiti bodove prema sljedećoj formuli: </w:t>
      </w:r>
    </w:p>
    <w:p w:rsidR="00285A4B" w:rsidRPr="00285A4B" w:rsidRDefault="00285A4B" w:rsidP="00285A4B">
      <w:pPr>
        <w:spacing w:after="120" w:line="264" w:lineRule="auto"/>
        <w:ind w:left="426"/>
        <w:jc w:val="center"/>
        <w:rPr>
          <w:rFonts w:ascii="Calibri" w:hAnsi="Calibri" w:cs="Calibri"/>
          <w:b/>
          <w:bCs/>
        </w:rPr>
      </w:pPr>
      <w:r w:rsidRPr="00285A4B">
        <w:rPr>
          <w:rFonts w:ascii="Calibri" w:hAnsi="Calibri" w:cs="Calibri"/>
          <w:b/>
          <w:bCs/>
        </w:rPr>
        <w:t xml:space="preserve">JR = (Jo/Jn) x </w:t>
      </w:r>
      <w:r w:rsidR="009228EB" w:rsidRPr="00715274">
        <w:rPr>
          <w:rFonts w:ascii="Calibri" w:hAnsi="Calibri" w:cs="Calibri"/>
          <w:b/>
          <w:bCs/>
        </w:rPr>
        <w:t>1</w:t>
      </w:r>
      <w:r w:rsidRPr="00285A4B">
        <w:rPr>
          <w:rFonts w:ascii="Calibri" w:hAnsi="Calibri" w:cs="Calibri"/>
          <w:b/>
          <w:bCs/>
        </w:rPr>
        <w:t>0</w:t>
      </w:r>
    </w:p>
    <w:p w:rsidR="00285A4B" w:rsidRPr="00285A4B" w:rsidRDefault="00285A4B" w:rsidP="00285A4B">
      <w:pPr>
        <w:spacing w:after="120" w:line="264" w:lineRule="auto"/>
        <w:ind w:left="426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>gdje je:</w:t>
      </w:r>
    </w:p>
    <w:p w:rsidR="00285A4B" w:rsidRPr="00285A4B" w:rsidRDefault="00285A4B" w:rsidP="00285A4B">
      <w:pPr>
        <w:spacing w:after="120" w:line="264" w:lineRule="auto"/>
        <w:ind w:left="709" w:firstLine="142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 xml:space="preserve">JR - broj bodova koje je dobila ponuda za ponuđeni jamstveni rok </w:t>
      </w:r>
    </w:p>
    <w:p w:rsidR="00285A4B" w:rsidRPr="00285A4B" w:rsidRDefault="00285A4B" w:rsidP="00285A4B">
      <w:pPr>
        <w:spacing w:after="120" w:line="264" w:lineRule="auto"/>
        <w:ind w:left="709" w:firstLine="142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>Jn - najduži ponuđeni jamstveni rok (maksimalno 60 mjeseci)</w:t>
      </w:r>
    </w:p>
    <w:p w:rsidR="00285A4B" w:rsidRPr="00285A4B" w:rsidRDefault="00285A4B" w:rsidP="00285A4B">
      <w:pPr>
        <w:spacing w:after="120" w:line="264" w:lineRule="auto"/>
        <w:ind w:left="709" w:firstLine="142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</w:rPr>
        <w:t xml:space="preserve">Jo - jamstveni rok koji je ponuđen u ponudi koja se ocjenjuje </w:t>
      </w:r>
    </w:p>
    <w:p w:rsidR="00285A4B" w:rsidRPr="00285A4B" w:rsidRDefault="00285A4B" w:rsidP="00285A4B">
      <w:pPr>
        <w:spacing w:after="120" w:line="264" w:lineRule="auto"/>
        <w:ind w:left="426"/>
        <w:jc w:val="both"/>
        <w:rPr>
          <w:rFonts w:ascii="Calibri" w:hAnsi="Calibri" w:cs="Calibri"/>
          <w:b/>
          <w:bCs/>
        </w:rPr>
      </w:pPr>
      <w:r w:rsidRPr="00285A4B">
        <w:rPr>
          <w:rFonts w:ascii="Calibri" w:hAnsi="Calibri" w:cs="Calibri"/>
          <w:b/>
          <w:bCs/>
        </w:rPr>
        <w:lastRenderedPageBreak/>
        <w:t xml:space="preserve">Maksimalan broj bodova koji ponuditelj može dobiti prema ovom kriteriju je </w:t>
      </w:r>
      <w:r w:rsidR="009228EB" w:rsidRPr="00715274">
        <w:rPr>
          <w:rFonts w:ascii="Calibri" w:hAnsi="Calibri" w:cs="Calibri"/>
          <w:b/>
          <w:bCs/>
        </w:rPr>
        <w:t>1</w:t>
      </w:r>
      <w:r w:rsidRPr="00285A4B">
        <w:rPr>
          <w:rFonts w:ascii="Calibri" w:hAnsi="Calibri" w:cs="Calibri"/>
          <w:b/>
          <w:bCs/>
        </w:rPr>
        <w:t>0.</w:t>
      </w:r>
    </w:p>
    <w:p w:rsidR="009228EB" w:rsidRPr="00091135" w:rsidRDefault="00285A4B" w:rsidP="00285A4B">
      <w:pPr>
        <w:spacing w:after="120" w:line="264" w:lineRule="auto"/>
        <w:ind w:left="426"/>
        <w:jc w:val="both"/>
        <w:rPr>
          <w:rFonts w:ascii="Calibri" w:hAnsi="Calibri" w:cs="Calibri"/>
          <w:b/>
        </w:rPr>
      </w:pPr>
      <w:r w:rsidRPr="00285A4B">
        <w:rPr>
          <w:rFonts w:ascii="Calibri" w:hAnsi="Calibri" w:cs="Calibri"/>
        </w:rPr>
        <w:t xml:space="preserve">Jamstveni rok moguće je iskazivati isključivo cijelim brojem (ne decimalnim) u mjesecima (npr. 25, 36, 48 i sl.), a </w:t>
      </w:r>
      <w:r w:rsidRPr="00091135">
        <w:rPr>
          <w:rFonts w:ascii="Calibri" w:hAnsi="Calibri" w:cs="Calibri"/>
          <w:b/>
        </w:rPr>
        <w:t xml:space="preserve">dostavlja se u obliku izjave ponuditelja u slobodnoj formi </w:t>
      </w:r>
      <w:r w:rsidR="009228EB" w:rsidRPr="00091135">
        <w:rPr>
          <w:rFonts w:ascii="Calibri" w:hAnsi="Calibri" w:cs="Calibri"/>
          <w:b/>
        </w:rPr>
        <w:t>te se predaje s ponudom.</w:t>
      </w:r>
    </w:p>
    <w:p w:rsidR="00285A4B" w:rsidRPr="00285A4B" w:rsidRDefault="00285A4B" w:rsidP="00285A4B">
      <w:pPr>
        <w:spacing w:after="120" w:line="264" w:lineRule="auto"/>
        <w:ind w:left="426"/>
        <w:jc w:val="both"/>
        <w:rPr>
          <w:rFonts w:ascii="Calibri" w:hAnsi="Calibri" w:cs="Calibri"/>
        </w:rPr>
      </w:pPr>
      <w:r w:rsidRPr="00285A4B">
        <w:rPr>
          <w:rFonts w:ascii="Calibri" w:hAnsi="Calibri" w:cs="Calibri"/>
          <w:iCs/>
        </w:rPr>
        <w:t>Ponuđeni jamstveni rok mora se iskazati kao jedinstveni jamstveni rok za cjelokupan predmet nabave.</w:t>
      </w:r>
    </w:p>
    <w:p w:rsidR="00285A4B" w:rsidRPr="00285A4B" w:rsidRDefault="00285A4B" w:rsidP="00285A4B">
      <w:pPr>
        <w:ind w:left="426"/>
        <w:jc w:val="both"/>
        <w:rPr>
          <w:rFonts w:ascii="Calibri" w:hAnsi="Calibri" w:cs="Calibri"/>
          <w:b/>
          <w:bCs/>
        </w:rPr>
      </w:pPr>
      <w:r w:rsidRPr="00285A4B">
        <w:rPr>
          <w:rFonts w:ascii="Calibri" w:hAnsi="Calibri" w:cs="Calibri"/>
          <w:b/>
          <w:bCs/>
        </w:rPr>
        <w:t>Ukoliko izjava nije dostavljena u roku za dostavu ponuda kao dio ponude ili ne sadrži navod o trajanju jamstvenog roka smatrat će se da ponuditelj nudi minimalan jamstveni rok.</w:t>
      </w:r>
    </w:p>
    <w:p w:rsidR="00FB2CC3" w:rsidRPr="00715274" w:rsidRDefault="00FB2CC3" w:rsidP="00A0541D">
      <w:pPr>
        <w:rPr>
          <w:rFonts w:ascii="Calibri" w:hAnsi="Calibri" w:cs="Calibri"/>
          <w:b/>
          <w:bCs/>
          <w:smallCaps/>
          <w:color w:val="404040"/>
          <w:u w:val="single"/>
        </w:rPr>
      </w:pPr>
    </w:p>
    <w:p w:rsidR="00971A4B" w:rsidRDefault="00971A4B" w:rsidP="00971A4B">
      <w:pPr>
        <w:pStyle w:val="ListParagraph"/>
        <w:shd w:val="clear" w:color="auto" w:fill="FFFFFF" w:themeFill="background1"/>
        <w:ind w:left="792"/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</w:p>
    <w:p w:rsidR="00FB2CC3" w:rsidRPr="00971A4B" w:rsidRDefault="00DA42DF" w:rsidP="00971A4B">
      <w:pPr>
        <w:pStyle w:val="ListParagraph"/>
        <w:numPr>
          <w:ilvl w:val="1"/>
          <w:numId w:val="9"/>
        </w:numPr>
        <w:shd w:val="clear" w:color="auto" w:fill="FFFFFF" w:themeFill="background1"/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  <w:u w:val="single"/>
        </w:rPr>
      </w:pPr>
      <w:r w:rsidRPr="00971A4B">
        <w:rPr>
          <w:rFonts w:ascii="Calibri" w:hAnsi="Calibri" w:cs="Calibri"/>
          <w:b/>
          <w:bCs/>
          <w:smallCaps/>
          <w:color w:val="000000"/>
          <w:sz w:val="24"/>
          <w:szCs w:val="24"/>
        </w:rPr>
        <w:t xml:space="preserve">SADRŽAJ I  </w:t>
      </w:r>
      <w:r w:rsidR="00FB2CC3" w:rsidRPr="00971A4B">
        <w:rPr>
          <w:rFonts w:ascii="Calibri" w:hAnsi="Calibri" w:cs="Calibri"/>
          <w:b/>
          <w:bCs/>
          <w:smallCaps/>
          <w:color w:val="000000"/>
          <w:sz w:val="24"/>
          <w:szCs w:val="24"/>
        </w:rPr>
        <w:t xml:space="preserve">NAČIN </w:t>
      </w:r>
      <w:r w:rsidRPr="00971A4B">
        <w:rPr>
          <w:rFonts w:ascii="Calibri" w:hAnsi="Calibri" w:cs="Calibri"/>
          <w:b/>
          <w:bCs/>
          <w:smallCaps/>
          <w:color w:val="000000"/>
          <w:sz w:val="24"/>
          <w:szCs w:val="24"/>
        </w:rPr>
        <w:t xml:space="preserve">IZRADE I </w:t>
      </w:r>
      <w:r w:rsidR="00FB2CC3" w:rsidRPr="00971A4B">
        <w:rPr>
          <w:rFonts w:ascii="Calibri" w:hAnsi="Calibri" w:cs="Calibri"/>
          <w:b/>
          <w:bCs/>
          <w:smallCaps/>
          <w:color w:val="000000"/>
          <w:sz w:val="24"/>
          <w:szCs w:val="24"/>
        </w:rPr>
        <w:t>DOSTAVE PONUDA</w:t>
      </w:r>
    </w:p>
    <w:p w:rsidR="00EA6DF4" w:rsidRPr="00EA6DF4" w:rsidRDefault="00EA6DF4" w:rsidP="00EA6DF4">
      <w:pPr>
        <w:pStyle w:val="ListParagraph"/>
        <w:ind w:left="792"/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  <w:highlight w:val="yellow"/>
          <w:u w:val="single"/>
        </w:rPr>
      </w:pPr>
    </w:p>
    <w:p w:rsidR="00FB2CC3" w:rsidRPr="00EA6DF4" w:rsidRDefault="00EA6DF4" w:rsidP="00971A4B">
      <w:pPr>
        <w:pStyle w:val="ListParagraph"/>
        <w:numPr>
          <w:ilvl w:val="2"/>
          <w:numId w:val="9"/>
        </w:num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A6DF4">
        <w:rPr>
          <w:rFonts w:ascii="Calibri" w:hAnsi="Calibri" w:cs="Calibri"/>
          <w:b/>
          <w:bCs/>
          <w:color w:val="000000"/>
          <w:sz w:val="24"/>
          <w:szCs w:val="24"/>
        </w:rPr>
        <w:t xml:space="preserve"> SADRŽAJ I NAČIN IZRADE PONUDE</w:t>
      </w:r>
    </w:p>
    <w:p w:rsidR="00C61109" w:rsidRPr="00715274" w:rsidRDefault="00C61109" w:rsidP="00A0541D">
      <w:pPr>
        <w:ind w:left="1277" w:hanging="851"/>
        <w:contextualSpacing/>
        <w:jc w:val="both"/>
        <w:rPr>
          <w:rFonts w:ascii="Calibri" w:hAnsi="Calibri" w:cs="Calibri"/>
          <w:b/>
          <w:bCs/>
          <w:smallCaps/>
          <w:color w:val="000000"/>
          <w:u w:val="single"/>
        </w:rPr>
      </w:pPr>
    </w:p>
    <w:p w:rsidR="00FB2CC3" w:rsidRPr="00715274" w:rsidRDefault="00FB2CC3" w:rsidP="00A0541D">
      <w:pPr>
        <w:ind w:left="426"/>
        <w:jc w:val="both"/>
        <w:rPr>
          <w:rFonts w:ascii="Calibri" w:hAnsi="Calibri" w:cs="Calibri"/>
        </w:rPr>
      </w:pPr>
      <w:r w:rsidRPr="00715274">
        <w:rPr>
          <w:rFonts w:ascii="Calibri" w:hAnsi="Calibri" w:cs="Calibri"/>
        </w:rPr>
        <w:t xml:space="preserve">Pri izradi ponude ponuditelj se mora pridržavati zahtjeva i uvjeta iz </w:t>
      </w:r>
      <w:r w:rsidR="00285A4B" w:rsidRPr="00715274">
        <w:rPr>
          <w:rFonts w:ascii="Calibri" w:hAnsi="Calibri" w:cs="Calibri"/>
        </w:rPr>
        <w:t>P</w:t>
      </w:r>
      <w:r w:rsidRPr="00715274">
        <w:rPr>
          <w:rFonts w:ascii="Calibri" w:hAnsi="Calibri" w:cs="Calibri"/>
        </w:rPr>
        <w:t>oziva na dostavu ponuda te ne smije mi</w:t>
      </w:r>
      <w:r w:rsidR="00EA6DF4">
        <w:rPr>
          <w:rFonts w:ascii="Calibri" w:hAnsi="Calibri" w:cs="Calibri"/>
        </w:rPr>
        <w:t>jenjati ni nadopunjavati tekst P</w:t>
      </w:r>
      <w:r w:rsidRPr="00715274">
        <w:rPr>
          <w:rFonts w:ascii="Calibri" w:hAnsi="Calibri" w:cs="Calibri"/>
        </w:rPr>
        <w:t>oziva na dostavu ponuda.</w:t>
      </w:r>
    </w:p>
    <w:p w:rsidR="007E4308" w:rsidRPr="00715274" w:rsidRDefault="00FB2CC3" w:rsidP="007E4308">
      <w:pPr>
        <w:ind w:left="426" w:right="-22"/>
        <w:jc w:val="both"/>
        <w:rPr>
          <w:rFonts w:ascii="Calibri" w:hAnsi="Calibri" w:cs="Calibri"/>
          <w:b/>
        </w:rPr>
      </w:pPr>
      <w:r w:rsidRPr="00715274">
        <w:rPr>
          <w:rFonts w:ascii="Calibri" w:hAnsi="Calibri" w:cs="Calibri"/>
          <w:b/>
        </w:rPr>
        <w:t xml:space="preserve">Poziv na dostavu ponuda javno je objavljen na internetskim stranicama </w:t>
      </w:r>
      <w:r w:rsidR="00C33375" w:rsidRPr="00715274">
        <w:rPr>
          <w:rFonts w:ascii="Calibri" w:hAnsi="Calibri" w:cs="Calibri"/>
          <w:b/>
        </w:rPr>
        <w:t xml:space="preserve">naručitelja Gradskog dramskog kazališta „Gavella“: </w:t>
      </w:r>
      <w:hyperlink r:id="rId12" w:history="1">
        <w:r w:rsidR="007E4308" w:rsidRPr="00715274">
          <w:rPr>
            <w:rStyle w:val="Hyperlink"/>
            <w:rFonts w:ascii="Calibri" w:hAnsi="Calibri" w:cs="Calibri"/>
            <w:b/>
          </w:rPr>
          <w:t>https://www.gavella.hr/o-kazalistu/javna-nabava</w:t>
        </w:r>
      </w:hyperlink>
    </w:p>
    <w:p w:rsidR="007E4308" w:rsidRPr="00715274" w:rsidRDefault="007E4308" w:rsidP="007E4308">
      <w:pPr>
        <w:ind w:left="426" w:right="-22"/>
        <w:jc w:val="both"/>
        <w:rPr>
          <w:rFonts w:ascii="Calibri" w:hAnsi="Calibri" w:cs="Calibri"/>
          <w:b/>
        </w:rPr>
      </w:pPr>
    </w:p>
    <w:p w:rsidR="00FB2CC3" w:rsidRPr="00715274" w:rsidRDefault="008B160E" w:rsidP="00A0541D">
      <w:pPr>
        <w:ind w:left="426" w:right="34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Ponuda</w:t>
      </w:r>
      <w:r w:rsidR="00FB2CC3" w:rsidRPr="00715274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se sastoji od:</w:t>
      </w:r>
    </w:p>
    <w:p w:rsidR="00FB2CC3" w:rsidRPr="00715274" w:rsidRDefault="009228EB" w:rsidP="00971A4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 w:rsidRPr="00715274">
        <w:rPr>
          <w:rFonts w:ascii="Calibri" w:hAnsi="Calibri" w:cs="Calibri"/>
          <w:b/>
        </w:rPr>
        <w:t xml:space="preserve">Popunjen i ovjeren </w:t>
      </w:r>
      <w:r w:rsidR="00FB2CC3" w:rsidRPr="00715274">
        <w:rPr>
          <w:rFonts w:ascii="Calibri" w:hAnsi="Calibri" w:cs="Calibri"/>
          <w:b/>
        </w:rPr>
        <w:t>ponudbeni list</w:t>
      </w:r>
      <w:r w:rsidR="007E4308" w:rsidRPr="00715274">
        <w:rPr>
          <w:rFonts w:ascii="Calibri" w:hAnsi="Calibri" w:cs="Calibri"/>
          <w:b/>
        </w:rPr>
        <w:t xml:space="preserve"> </w:t>
      </w:r>
      <w:r w:rsidR="00EA6DF4">
        <w:rPr>
          <w:rFonts w:ascii="Calibri" w:hAnsi="Calibri" w:cs="Calibri"/>
          <w:b/>
        </w:rPr>
        <w:t>(</w:t>
      </w:r>
      <w:r w:rsidR="007E4308" w:rsidRPr="00715274">
        <w:rPr>
          <w:rFonts w:ascii="Calibri" w:hAnsi="Calibri" w:cs="Calibri"/>
          <w:b/>
        </w:rPr>
        <w:t>u prilogu Poziva)</w:t>
      </w:r>
    </w:p>
    <w:p w:rsidR="00FB2CC3" w:rsidRPr="00715274" w:rsidRDefault="009228EB" w:rsidP="00971A4B">
      <w:pPr>
        <w:numPr>
          <w:ilvl w:val="0"/>
          <w:numId w:val="2"/>
        </w:numPr>
        <w:ind w:left="851" w:hanging="284"/>
        <w:rPr>
          <w:rFonts w:ascii="Calibri" w:hAnsi="Calibri" w:cs="Calibri"/>
          <w:color w:val="000000"/>
        </w:rPr>
      </w:pPr>
      <w:r w:rsidRPr="00715274">
        <w:rPr>
          <w:rFonts w:ascii="Calibri" w:hAnsi="Calibri" w:cs="Calibri"/>
          <w:b/>
          <w:color w:val="000000"/>
        </w:rPr>
        <w:t>P</w:t>
      </w:r>
      <w:r w:rsidR="00FB2CC3" w:rsidRPr="00715274">
        <w:rPr>
          <w:rFonts w:ascii="Calibri" w:hAnsi="Calibri" w:cs="Calibri"/>
          <w:b/>
          <w:color w:val="000000"/>
        </w:rPr>
        <w:t>opunjen</w:t>
      </w:r>
      <w:r w:rsidRPr="00715274">
        <w:rPr>
          <w:rFonts w:ascii="Calibri" w:hAnsi="Calibri" w:cs="Calibri"/>
          <w:b/>
          <w:color w:val="000000"/>
        </w:rPr>
        <w:t xml:space="preserve"> i ovjeren</w:t>
      </w:r>
      <w:r w:rsidR="00FB2CC3" w:rsidRPr="00715274">
        <w:rPr>
          <w:rFonts w:ascii="Calibri" w:hAnsi="Calibri" w:cs="Calibri"/>
          <w:b/>
          <w:color w:val="000000"/>
        </w:rPr>
        <w:t xml:space="preserve"> troškovnik</w:t>
      </w:r>
      <w:r w:rsidR="007E4308" w:rsidRPr="00715274">
        <w:rPr>
          <w:rFonts w:ascii="Calibri" w:hAnsi="Calibri" w:cs="Calibri"/>
          <w:b/>
          <w:color w:val="000000"/>
        </w:rPr>
        <w:t xml:space="preserve"> (u prilogu Poziva)</w:t>
      </w:r>
    </w:p>
    <w:p w:rsidR="009228EB" w:rsidRPr="00091135" w:rsidRDefault="00091135" w:rsidP="00971A4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000000"/>
        </w:rPr>
        <w:t>D</w:t>
      </w:r>
      <w:r w:rsidR="00FB2CC3" w:rsidRPr="00715274">
        <w:rPr>
          <w:rFonts w:ascii="Calibri" w:hAnsi="Calibri" w:cs="Calibri"/>
          <w:b/>
          <w:color w:val="000000"/>
        </w:rPr>
        <w:t>okumenti kojima se dokazuje nepostojanje razloga za isključenje te ispunjavanje uvjeta sposobnosti</w:t>
      </w:r>
      <w:r w:rsidR="00FB2CC3" w:rsidRPr="00715274">
        <w:rPr>
          <w:rFonts w:ascii="Calibri" w:hAnsi="Calibri" w:cs="Calibri"/>
          <w:color w:val="000000"/>
        </w:rPr>
        <w:t xml:space="preserve"> </w:t>
      </w:r>
    </w:p>
    <w:p w:rsidR="00091135" w:rsidRPr="008B160E" w:rsidRDefault="00091135" w:rsidP="00971A4B">
      <w:pPr>
        <w:numPr>
          <w:ilvl w:val="0"/>
          <w:numId w:val="2"/>
        </w:numPr>
        <w:ind w:left="851" w:hanging="284"/>
        <w:jc w:val="both"/>
        <w:rPr>
          <w:rFonts w:ascii="Calibri" w:hAnsi="Calibri" w:cs="Calibri"/>
          <w:b/>
        </w:rPr>
      </w:pPr>
      <w:r w:rsidRPr="008B160E">
        <w:rPr>
          <w:rFonts w:ascii="Calibri" w:hAnsi="Calibri" w:cs="Calibri"/>
          <w:b/>
          <w:color w:val="000000"/>
        </w:rPr>
        <w:t>Izjava Ponuditelja o jamstvenom roku</w:t>
      </w:r>
    </w:p>
    <w:p w:rsidR="00091135" w:rsidRPr="00091135" w:rsidRDefault="00091135" w:rsidP="00091135">
      <w:pPr>
        <w:pStyle w:val="ListParagraph"/>
        <w:ind w:left="567"/>
        <w:jc w:val="both"/>
        <w:rPr>
          <w:rFonts w:ascii="Calibri" w:hAnsi="Calibri" w:cs="Calibri"/>
        </w:rPr>
      </w:pPr>
    </w:p>
    <w:p w:rsidR="00FB2CC3" w:rsidRPr="00F13B8B" w:rsidRDefault="00FB2CC3" w:rsidP="00A0541D">
      <w:pPr>
        <w:ind w:left="426"/>
        <w:jc w:val="both"/>
        <w:rPr>
          <w:rFonts w:ascii="Calibri" w:hAnsi="Calibri" w:cs="Calibri"/>
        </w:rPr>
      </w:pPr>
      <w:r w:rsidRPr="00715274">
        <w:rPr>
          <w:rFonts w:ascii="Calibri" w:hAnsi="Calibri" w:cs="Calibri"/>
        </w:rPr>
        <w:t xml:space="preserve">Ponuditelj može do isteka roka za dostavu ponuda </w:t>
      </w:r>
      <w:r w:rsidRPr="00F13B8B">
        <w:rPr>
          <w:rFonts w:ascii="Calibri" w:hAnsi="Calibri" w:cs="Calibri"/>
        </w:rPr>
        <w:t>mijenjati svoju ponudu ili od nje odustati.</w:t>
      </w:r>
    </w:p>
    <w:p w:rsidR="00FB2CC3" w:rsidRPr="00715274" w:rsidRDefault="00FB2CC3" w:rsidP="009228EB">
      <w:pPr>
        <w:ind w:left="426"/>
        <w:jc w:val="both"/>
        <w:rPr>
          <w:rFonts w:ascii="Calibri" w:hAnsi="Calibri" w:cs="Calibri"/>
          <w:color w:val="000000"/>
        </w:rPr>
      </w:pPr>
      <w:r w:rsidRPr="00715274">
        <w:rPr>
          <w:rFonts w:ascii="Calibri" w:hAnsi="Calibri" w:cs="Calibri"/>
        </w:rPr>
        <w:t xml:space="preserve">Ponuditelj je obvezan izmjenu ili odustanak od ponude dostaviti na isti način kao i osnovnu ponudu s naznakom da se radi o izmjeni ili odustanku. </w:t>
      </w:r>
    </w:p>
    <w:p w:rsidR="00EA6DF4" w:rsidRDefault="00EA6DF4" w:rsidP="00EA6DF4">
      <w:pPr>
        <w:tabs>
          <w:tab w:val="left" w:pos="993"/>
        </w:tabs>
        <w:contextualSpacing/>
        <w:jc w:val="both"/>
        <w:rPr>
          <w:rFonts w:ascii="Calibri" w:hAnsi="Calibri" w:cs="Calibri"/>
          <w:b/>
          <w:bCs/>
          <w:smallCaps/>
          <w:color w:val="404040"/>
          <w:u w:val="single"/>
        </w:rPr>
      </w:pPr>
    </w:p>
    <w:p w:rsidR="00FB2CC3" w:rsidRPr="00EA6DF4" w:rsidRDefault="00EA6DF4" w:rsidP="00971A4B">
      <w:pPr>
        <w:pStyle w:val="ListParagraph"/>
        <w:numPr>
          <w:ilvl w:val="2"/>
          <w:numId w:val="9"/>
        </w:numPr>
        <w:tabs>
          <w:tab w:val="left" w:pos="993"/>
        </w:tabs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  <w:r w:rsidRPr="00EA6DF4">
        <w:rPr>
          <w:rFonts w:ascii="Calibri" w:hAnsi="Calibri" w:cs="Calibri"/>
          <w:b/>
          <w:bCs/>
          <w:smallCaps/>
          <w:color w:val="000000"/>
          <w:sz w:val="24"/>
          <w:szCs w:val="24"/>
        </w:rPr>
        <w:t>NAČIN DOSTAVE I ROK ZA DOSTAVU PONUDE</w:t>
      </w:r>
    </w:p>
    <w:p w:rsidR="0046026A" w:rsidRPr="00715274" w:rsidRDefault="0046026A" w:rsidP="0046026A">
      <w:pPr>
        <w:ind w:left="480"/>
        <w:contextualSpacing/>
        <w:jc w:val="both"/>
        <w:rPr>
          <w:rFonts w:ascii="Calibri" w:hAnsi="Calibri" w:cs="Calibri"/>
          <w:b/>
          <w:bCs/>
          <w:smallCaps/>
          <w:color w:val="000000"/>
          <w:u w:val="single"/>
        </w:rPr>
      </w:pPr>
    </w:p>
    <w:p w:rsidR="0030462C" w:rsidRPr="00715274" w:rsidRDefault="009228EB" w:rsidP="0046026A">
      <w:pPr>
        <w:ind w:left="426"/>
        <w:contextualSpacing/>
        <w:jc w:val="both"/>
        <w:rPr>
          <w:rFonts w:ascii="Calibri" w:hAnsi="Calibri" w:cs="Calibri"/>
        </w:rPr>
      </w:pPr>
      <w:r w:rsidRPr="00715274">
        <w:rPr>
          <w:rFonts w:ascii="Calibri" w:hAnsi="Calibri" w:cs="Calibri"/>
        </w:rPr>
        <w:t xml:space="preserve">Ponuda se dostavlja elektroničkim putem na e-mail adresu: </w:t>
      </w:r>
    </w:p>
    <w:p w:rsidR="0030462C" w:rsidRPr="00715274" w:rsidRDefault="0012320A" w:rsidP="0046026A">
      <w:pPr>
        <w:ind w:left="426"/>
        <w:contextualSpacing/>
        <w:jc w:val="both"/>
        <w:rPr>
          <w:rFonts w:ascii="Calibri" w:hAnsi="Calibri" w:cs="Calibri"/>
        </w:rPr>
      </w:pPr>
      <w:hyperlink r:id="rId13" w:history="1">
        <w:r w:rsidR="009228EB" w:rsidRPr="00715274">
          <w:rPr>
            <w:rStyle w:val="Hyperlink"/>
            <w:rFonts w:ascii="Calibri" w:hAnsi="Calibri" w:cs="Calibri"/>
          </w:rPr>
          <w:t>visnja.kos@gavella.hr</w:t>
        </w:r>
      </w:hyperlink>
      <w:r w:rsidR="009228EB" w:rsidRPr="00715274">
        <w:rPr>
          <w:rFonts w:ascii="Calibri" w:hAnsi="Calibri" w:cs="Calibri"/>
        </w:rPr>
        <w:t xml:space="preserve"> </w:t>
      </w:r>
    </w:p>
    <w:p w:rsidR="0046026A" w:rsidRPr="00715274" w:rsidRDefault="009228EB" w:rsidP="0046026A">
      <w:pPr>
        <w:ind w:left="426"/>
        <w:contextualSpacing/>
        <w:jc w:val="both"/>
        <w:rPr>
          <w:rFonts w:ascii="Calibri" w:hAnsi="Calibri" w:cs="Calibri"/>
        </w:rPr>
      </w:pPr>
      <w:r w:rsidRPr="00715274">
        <w:rPr>
          <w:rFonts w:ascii="Calibri" w:hAnsi="Calibri" w:cs="Calibri"/>
        </w:rPr>
        <w:t>s naznakom</w:t>
      </w:r>
      <w:r w:rsidR="0030462C" w:rsidRPr="00715274">
        <w:rPr>
          <w:rFonts w:ascii="Calibri" w:hAnsi="Calibri" w:cs="Calibri"/>
        </w:rPr>
        <w:t xml:space="preserve"> u naslovu (subject)</w:t>
      </w:r>
      <w:r w:rsidRPr="00715274">
        <w:rPr>
          <w:rFonts w:ascii="Calibri" w:hAnsi="Calibri" w:cs="Calibri"/>
        </w:rPr>
        <w:t>:</w:t>
      </w:r>
    </w:p>
    <w:p w:rsidR="009228EB" w:rsidRPr="00715274" w:rsidRDefault="0016024A" w:rsidP="0046026A">
      <w:pPr>
        <w:ind w:left="426"/>
        <w:contextualSpacing/>
        <w:jc w:val="both"/>
        <w:rPr>
          <w:rFonts w:ascii="Calibri" w:hAnsi="Calibri" w:cs="Calibri"/>
          <w:b/>
          <w:bCs/>
          <w:i/>
          <w:smallCaps/>
          <w:color w:val="000000"/>
          <w:u w:val="single"/>
        </w:rPr>
      </w:pPr>
      <w:r>
        <w:rPr>
          <w:rFonts w:ascii="Calibri" w:hAnsi="Calibri" w:cs="Calibri"/>
          <w:b/>
        </w:rPr>
        <w:t>Inspicijentski pult</w:t>
      </w:r>
      <w:r w:rsidR="0030462C" w:rsidRPr="00715274">
        <w:rPr>
          <w:rFonts w:ascii="Calibri" w:hAnsi="Calibri" w:cs="Calibri"/>
          <w:b/>
        </w:rPr>
        <w:t>_Ponuda_</w:t>
      </w:r>
      <w:r w:rsidR="0030462C" w:rsidRPr="00715274">
        <w:rPr>
          <w:rFonts w:ascii="Calibri" w:hAnsi="Calibri" w:cs="Calibri"/>
          <w:b/>
          <w:i/>
        </w:rPr>
        <w:t>naziv ponuditelja</w:t>
      </w:r>
    </w:p>
    <w:p w:rsidR="0046026A" w:rsidRPr="00715274" w:rsidRDefault="0046026A" w:rsidP="0046026A">
      <w:pPr>
        <w:pStyle w:val="Default"/>
        <w:ind w:left="426"/>
        <w:rPr>
          <w:rFonts w:ascii="Calibri" w:hAnsi="Calibri" w:cs="Calibri"/>
          <w:lang w:eastAsia="en-US"/>
        </w:rPr>
      </w:pPr>
    </w:p>
    <w:p w:rsidR="0046026A" w:rsidRPr="00971A4B" w:rsidRDefault="0030462C" w:rsidP="00710A7D">
      <w:pPr>
        <w:pStyle w:val="Naslov11"/>
        <w:numPr>
          <w:ilvl w:val="0"/>
          <w:numId w:val="0"/>
        </w:numPr>
        <w:spacing w:after="240"/>
        <w:ind w:left="426"/>
        <w:jc w:val="both"/>
        <w:rPr>
          <w:rFonts w:ascii="Calibri" w:hAnsi="Calibri" w:cs="Calibri"/>
          <w:szCs w:val="24"/>
        </w:rPr>
      </w:pPr>
      <w:r w:rsidRPr="00715274">
        <w:rPr>
          <w:rFonts w:ascii="Calibri" w:hAnsi="Calibri" w:cs="Calibri"/>
          <w:b w:val="0"/>
          <w:szCs w:val="24"/>
        </w:rPr>
        <w:t xml:space="preserve">Rok za dostavu ponude je: </w:t>
      </w:r>
      <w:r w:rsidR="00F13B8B" w:rsidRPr="00F13B8B">
        <w:rPr>
          <w:rFonts w:ascii="Calibri" w:hAnsi="Calibri" w:cs="Calibri"/>
          <w:szCs w:val="24"/>
        </w:rPr>
        <w:t>22</w:t>
      </w:r>
      <w:r w:rsidRPr="00971A4B">
        <w:rPr>
          <w:rFonts w:ascii="Calibri" w:hAnsi="Calibri" w:cs="Calibri"/>
          <w:szCs w:val="24"/>
        </w:rPr>
        <w:t>.12.2022. do 12 sati.</w:t>
      </w:r>
    </w:p>
    <w:p w:rsidR="00EA6DF4" w:rsidRDefault="00EA6DF4" w:rsidP="00EA6DF4">
      <w:pPr>
        <w:spacing w:after="240"/>
        <w:ind w:left="480"/>
        <w:jc w:val="both"/>
        <w:rPr>
          <w:rFonts w:ascii="Calibri" w:hAnsi="Calibri" w:cs="Calibri"/>
        </w:rPr>
      </w:pPr>
      <w:r w:rsidRPr="00715274">
        <w:rPr>
          <w:rFonts w:ascii="Calibri" w:hAnsi="Calibri" w:cs="Calibri"/>
        </w:rPr>
        <w:t xml:space="preserve">Naručitelj neće javno otvarati ponude obzirom da se radi o postupku jednostavne nabave. </w:t>
      </w:r>
    </w:p>
    <w:p w:rsidR="00F13B8B" w:rsidRDefault="00F13B8B" w:rsidP="00EA6DF4">
      <w:pPr>
        <w:spacing w:after="240"/>
        <w:ind w:left="480"/>
        <w:jc w:val="both"/>
        <w:rPr>
          <w:rFonts w:ascii="Calibri" w:hAnsi="Calibri" w:cs="Calibri"/>
        </w:rPr>
      </w:pPr>
    </w:p>
    <w:p w:rsidR="002C1262" w:rsidRDefault="002C1262" w:rsidP="002C1262">
      <w:pPr>
        <w:pStyle w:val="ListParagraph"/>
        <w:numPr>
          <w:ilvl w:val="2"/>
          <w:numId w:val="9"/>
        </w:numPr>
        <w:spacing w:after="240"/>
        <w:jc w:val="both"/>
        <w:rPr>
          <w:rFonts w:ascii="Calibri" w:hAnsi="Calibri" w:cs="Calibri"/>
          <w:b/>
          <w:sz w:val="24"/>
          <w:szCs w:val="24"/>
        </w:rPr>
      </w:pPr>
      <w:r w:rsidRPr="002C1262">
        <w:rPr>
          <w:rFonts w:ascii="Calibri" w:hAnsi="Calibri" w:cs="Calibri"/>
          <w:b/>
          <w:sz w:val="24"/>
          <w:szCs w:val="24"/>
        </w:rPr>
        <w:lastRenderedPageBreak/>
        <w:t>ROK VALJANOSTI PONUDE</w:t>
      </w:r>
    </w:p>
    <w:p w:rsidR="002C1262" w:rsidRPr="002C1262" w:rsidRDefault="002C1262" w:rsidP="002C1262">
      <w:pPr>
        <w:spacing w:after="240"/>
        <w:ind w:left="426"/>
        <w:jc w:val="both"/>
        <w:rPr>
          <w:rFonts w:ascii="Calibri" w:hAnsi="Calibri" w:cs="Calibri"/>
        </w:rPr>
      </w:pPr>
      <w:r w:rsidRPr="002C1262">
        <w:rPr>
          <w:rFonts w:ascii="Calibri" w:hAnsi="Calibri" w:cs="Calibri"/>
        </w:rPr>
        <w:t>Rok valjano</w:t>
      </w:r>
      <w:r>
        <w:rPr>
          <w:rFonts w:ascii="Calibri" w:hAnsi="Calibri" w:cs="Calibri"/>
        </w:rPr>
        <w:t>sti ponude je 30 dana od isteka roka za dostavu ponuda.</w:t>
      </w:r>
    </w:p>
    <w:p w:rsidR="005B2668" w:rsidRPr="00715274" w:rsidRDefault="005B2668" w:rsidP="00971A4B">
      <w:pPr>
        <w:numPr>
          <w:ilvl w:val="0"/>
          <w:numId w:val="9"/>
        </w:numPr>
        <w:ind w:left="426" w:hanging="426"/>
        <w:contextualSpacing/>
        <w:jc w:val="both"/>
        <w:rPr>
          <w:rFonts w:ascii="Calibri" w:hAnsi="Calibri" w:cs="Calibri"/>
          <w:b/>
          <w:bCs/>
          <w:smallCaps/>
          <w:color w:val="000000"/>
          <w:u w:val="single"/>
        </w:rPr>
      </w:pPr>
      <w:r w:rsidRPr="00715274">
        <w:rPr>
          <w:rFonts w:ascii="Calibri" w:hAnsi="Calibri" w:cs="Calibri"/>
          <w:b/>
          <w:bCs/>
          <w:smallCaps/>
          <w:color w:val="000000"/>
          <w:u w:val="single"/>
        </w:rPr>
        <w:t>OSTALE ODREDBE</w:t>
      </w:r>
    </w:p>
    <w:p w:rsidR="005B2668" w:rsidRPr="00715274" w:rsidRDefault="005B2668" w:rsidP="00A0541D">
      <w:pPr>
        <w:contextualSpacing/>
        <w:jc w:val="both"/>
        <w:rPr>
          <w:rFonts w:ascii="Calibri" w:hAnsi="Calibri" w:cs="Calibri"/>
          <w:b/>
          <w:bCs/>
          <w:smallCaps/>
          <w:color w:val="000000"/>
          <w:u w:val="single"/>
        </w:rPr>
      </w:pPr>
    </w:p>
    <w:p w:rsidR="005B2668" w:rsidRDefault="00EA6DF4" w:rsidP="00971A4B">
      <w:pPr>
        <w:pStyle w:val="ListParagraph"/>
        <w:numPr>
          <w:ilvl w:val="1"/>
          <w:numId w:val="9"/>
        </w:num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A6DF4">
        <w:rPr>
          <w:rFonts w:ascii="Calibri" w:hAnsi="Calibri" w:cs="Calibri"/>
          <w:b/>
          <w:bCs/>
          <w:color w:val="000000"/>
          <w:sz w:val="24"/>
          <w:szCs w:val="24"/>
        </w:rPr>
        <w:t xml:space="preserve">  DODATNE INFORMACIJE, OBJAŠNJENJA ILI IZMJENE U VEZI S POZIVOM NA DOSTAVU PONUDA</w:t>
      </w:r>
    </w:p>
    <w:p w:rsidR="00971A4B" w:rsidRPr="00EA6DF4" w:rsidRDefault="00971A4B" w:rsidP="00971A4B">
      <w:pPr>
        <w:pStyle w:val="ListParagraph"/>
        <w:ind w:left="79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5B2668" w:rsidRPr="00715274" w:rsidRDefault="005B2668" w:rsidP="00091135">
      <w:pPr>
        <w:ind w:left="426"/>
        <w:jc w:val="both"/>
        <w:rPr>
          <w:rFonts w:ascii="Calibri" w:hAnsi="Calibri" w:cs="Calibri"/>
        </w:rPr>
      </w:pPr>
      <w:r w:rsidRPr="00715274">
        <w:rPr>
          <w:rFonts w:ascii="Calibri" w:hAnsi="Calibri" w:cs="Calibri"/>
        </w:rPr>
        <w:t>Gospodarski subjekt može zahtijevati dodatne informacije, objašnjenja ili izmjene u vezi s pozivom na dostavu ponude najkasnije tijekom trećeg dana prije roka određenog za dostavu ponuda.</w:t>
      </w:r>
    </w:p>
    <w:p w:rsidR="00282EC0" w:rsidRPr="00715274" w:rsidRDefault="005B2668" w:rsidP="00A0541D">
      <w:pPr>
        <w:ind w:left="426"/>
        <w:jc w:val="both"/>
        <w:rPr>
          <w:rFonts w:ascii="Calibri" w:hAnsi="Calibri" w:cs="Calibri"/>
          <w:color w:val="000000"/>
        </w:rPr>
      </w:pPr>
      <w:r w:rsidRPr="00715274">
        <w:rPr>
          <w:rFonts w:ascii="Calibri" w:hAnsi="Calibri" w:cs="Calibri"/>
        </w:rPr>
        <w:t xml:space="preserve">Zahtjev za dodatnim informacijama, objašnjenje i/ili izmjenu poziva na dostavu ponuda vezane uz predmet nabave gospodarski subjekti mogu uputiti </w:t>
      </w:r>
      <w:r w:rsidR="0030462C" w:rsidRPr="00715274">
        <w:rPr>
          <w:rFonts w:ascii="Calibri" w:hAnsi="Calibri" w:cs="Calibri"/>
        </w:rPr>
        <w:t xml:space="preserve">isključivo </w:t>
      </w:r>
      <w:r w:rsidRPr="00715274">
        <w:rPr>
          <w:rFonts w:ascii="Calibri" w:hAnsi="Calibri" w:cs="Calibri"/>
          <w:color w:val="000000"/>
        </w:rPr>
        <w:t xml:space="preserve">putem  </w:t>
      </w:r>
      <w:r w:rsidR="0030462C" w:rsidRPr="00715274">
        <w:rPr>
          <w:rFonts w:ascii="Calibri" w:hAnsi="Calibri" w:cs="Calibri"/>
          <w:color w:val="000000"/>
        </w:rPr>
        <w:t xml:space="preserve">elektroničke pošte na e-mail adresu: </w:t>
      </w:r>
      <w:hyperlink r:id="rId14" w:history="1">
        <w:r w:rsidR="0030462C" w:rsidRPr="00715274">
          <w:rPr>
            <w:rStyle w:val="Hyperlink"/>
            <w:rFonts w:ascii="Calibri" w:hAnsi="Calibri" w:cs="Calibri"/>
          </w:rPr>
          <w:t>visnja.kos@gavella.hr</w:t>
        </w:r>
      </w:hyperlink>
    </w:p>
    <w:p w:rsidR="00282EC0" w:rsidRPr="00715274" w:rsidRDefault="005B2668" w:rsidP="00A0541D">
      <w:pPr>
        <w:ind w:left="426"/>
        <w:jc w:val="both"/>
        <w:rPr>
          <w:rFonts w:ascii="Calibri" w:hAnsi="Calibri" w:cs="Calibri"/>
        </w:rPr>
      </w:pPr>
      <w:r w:rsidRPr="00715274">
        <w:rPr>
          <w:rFonts w:ascii="Calibri" w:hAnsi="Calibri" w:cs="Calibri"/>
        </w:rPr>
        <w:t xml:space="preserve">Pod uvjetom da je zahtjev dostavljen pravodobno, odgovor će se staviti na raspolaganje svim gospodarskim subjektima putem internetskih stranica </w:t>
      </w:r>
      <w:r w:rsidR="00282EC0" w:rsidRPr="00715274">
        <w:rPr>
          <w:rFonts w:ascii="Calibri" w:hAnsi="Calibri" w:cs="Calibri"/>
        </w:rPr>
        <w:t>na isti način kao i poziv za dostavu ponuda.</w:t>
      </w:r>
    </w:p>
    <w:p w:rsidR="005B2668" w:rsidRPr="00715274" w:rsidRDefault="005B2668" w:rsidP="00A0541D">
      <w:pPr>
        <w:ind w:left="426"/>
        <w:jc w:val="both"/>
        <w:rPr>
          <w:rFonts w:ascii="Calibri" w:hAnsi="Calibri" w:cs="Calibri"/>
        </w:rPr>
      </w:pPr>
      <w:r w:rsidRPr="00715274">
        <w:rPr>
          <w:rFonts w:ascii="Calibri" w:hAnsi="Calibri" w:cs="Calibri"/>
        </w:rPr>
        <w:t>Naručitelj je dužan staviti na raspolaganje odgovor, dodatne informacije i objašnjenja bez odgode, a najkasnije 1 (jedan) dan prije roka određenog za dostavu ponuda, na isti način kao i poziv na dostavu ponude bez navođenja podataka o podnositelju zahtjeva.</w:t>
      </w:r>
    </w:p>
    <w:p w:rsidR="005B2668" w:rsidRPr="00715274" w:rsidRDefault="005B2668" w:rsidP="00A0541D">
      <w:pPr>
        <w:ind w:left="426"/>
        <w:jc w:val="both"/>
        <w:rPr>
          <w:rFonts w:ascii="Calibri" w:hAnsi="Calibri" w:cs="Calibri"/>
        </w:rPr>
      </w:pPr>
      <w:r w:rsidRPr="00715274">
        <w:rPr>
          <w:rFonts w:ascii="Calibri" w:hAnsi="Calibri" w:cs="Calibri"/>
        </w:rPr>
        <w:t>U slučaju bitne izmjene poziva na dostavu ponuda, naručitelj je dužan razmjerno produljiti rok za dostavu ponuda za minimalno 3 (tri) dana, računajući od dana objave izmjene.</w:t>
      </w:r>
    </w:p>
    <w:p w:rsidR="00F64907" w:rsidRPr="00715274" w:rsidRDefault="00F64907" w:rsidP="00A0541D">
      <w:pPr>
        <w:ind w:left="426"/>
        <w:contextualSpacing/>
        <w:jc w:val="both"/>
        <w:rPr>
          <w:rFonts w:ascii="Calibri" w:hAnsi="Calibri" w:cs="Calibri"/>
          <w:b/>
          <w:bCs/>
          <w:smallCaps/>
          <w:color w:val="000000"/>
        </w:rPr>
      </w:pPr>
    </w:p>
    <w:p w:rsidR="005B2668" w:rsidRPr="00E037C1" w:rsidRDefault="00E037C1" w:rsidP="00971A4B">
      <w:pPr>
        <w:pStyle w:val="ListParagraph"/>
        <w:numPr>
          <w:ilvl w:val="1"/>
          <w:numId w:val="9"/>
        </w:numPr>
        <w:jc w:val="both"/>
        <w:rPr>
          <w:rFonts w:ascii="Calibri" w:hAnsi="Calibri" w:cs="Calibri"/>
          <w:b/>
          <w:bCs/>
          <w:smallCaps/>
          <w:color w:val="000000"/>
          <w:sz w:val="24"/>
          <w:szCs w:val="24"/>
        </w:rPr>
      </w:pPr>
      <w:r w:rsidRPr="00E037C1">
        <w:rPr>
          <w:rFonts w:ascii="Calibri" w:hAnsi="Calibri" w:cs="Calibri"/>
          <w:b/>
          <w:bCs/>
          <w:smallCaps/>
          <w:color w:val="000000"/>
          <w:sz w:val="24"/>
          <w:szCs w:val="24"/>
        </w:rPr>
        <w:t>VRSTE, SREDSTVO I UVJETI JAMSTVA</w:t>
      </w:r>
    </w:p>
    <w:p w:rsidR="005B2668" w:rsidRPr="00E037C1" w:rsidRDefault="005B2668" w:rsidP="00A0541D">
      <w:pPr>
        <w:ind w:left="993"/>
        <w:contextualSpacing/>
        <w:jc w:val="both"/>
        <w:rPr>
          <w:rFonts w:ascii="Calibri" w:hAnsi="Calibri" w:cs="Calibri"/>
          <w:b/>
          <w:bCs/>
          <w:smallCaps/>
          <w:color w:val="404040"/>
          <w:highlight w:val="yellow"/>
          <w:u w:val="single"/>
        </w:rPr>
      </w:pPr>
    </w:p>
    <w:p w:rsidR="005B2668" w:rsidRPr="00E037C1" w:rsidRDefault="00E037C1" w:rsidP="00A0541D">
      <w:pPr>
        <w:ind w:left="426"/>
        <w:contextualSpacing/>
        <w:jc w:val="both"/>
        <w:rPr>
          <w:rFonts w:ascii="Calibri" w:hAnsi="Calibri" w:cs="Calibri"/>
          <w:b/>
          <w:bCs/>
        </w:rPr>
      </w:pPr>
      <w:r w:rsidRPr="00E037C1">
        <w:rPr>
          <w:rFonts w:ascii="Calibri" w:hAnsi="Calibri" w:cs="Calibri"/>
          <w:b/>
          <w:bCs/>
        </w:rPr>
        <w:t>6.2.2.  JAMSTVO ZA UREDNO ISPUNJENJE UGOVORA O NABAVI</w:t>
      </w:r>
    </w:p>
    <w:p w:rsidR="00E037C1" w:rsidRPr="00715274" w:rsidRDefault="00E037C1" w:rsidP="00A0541D">
      <w:pPr>
        <w:ind w:left="426"/>
        <w:contextualSpacing/>
        <w:jc w:val="both"/>
        <w:rPr>
          <w:rFonts w:ascii="Calibri" w:hAnsi="Calibri" w:cs="Calibri"/>
          <w:b/>
          <w:bCs/>
          <w:smallCaps/>
          <w:u w:val="single"/>
        </w:rPr>
      </w:pPr>
    </w:p>
    <w:p w:rsidR="005B2668" w:rsidRPr="00E037C1" w:rsidRDefault="005B2668" w:rsidP="00A0541D">
      <w:pPr>
        <w:ind w:left="426"/>
        <w:jc w:val="both"/>
        <w:rPr>
          <w:rFonts w:ascii="Calibri" w:hAnsi="Calibri" w:cs="Calibri"/>
        </w:rPr>
      </w:pPr>
      <w:r w:rsidRPr="00E037C1">
        <w:rPr>
          <w:rFonts w:ascii="Calibri" w:hAnsi="Calibri" w:cs="Calibri"/>
        </w:rPr>
        <w:t>Odabrani ponuditelj s kojim će biti sklopljen ugovor o nabavi obvezan je</w:t>
      </w:r>
      <w:r w:rsidRPr="00E037C1">
        <w:rPr>
          <w:rFonts w:ascii="Calibri" w:hAnsi="Calibri" w:cs="Calibri"/>
          <w:b/>
        </w:rPr>
        <w:t xml:space="preserve"> po potpisu ugovora, a najkasnije u roku od </w:t>
      </w:r>
      <w:r w:rsidR="00F13B8B">
        <w:rPr>
          <w:rFonts w:ascii="Calibri" w:hAnsi="Calibri" w:cs="Calibri"/>
          <w:b/>
        </w:rPr>
        <w:t>1</w:t>
      </w:r>
      <w:r w:rsidR="0030462C" w:rsidRPr="00E037C1">
        <w:rPr>
          <w:rFonts w:ascii="Calibri" w:hAnsi="Calibri" w:cs="Calibri"/>
          <w:b/>
        </w:rPr>
        <w:t>5</w:t>
      </w:r>
      <w:r w:rsidRPr="00E037C1">
        <w:rPr>
          <w:rFonts w:ascii="Calibri" w:hAnsi="Calibri" w:cs="Calibri"/>
          <w:b/>
        </w:rPr>
        <w:t xml:space="preserve"> dana od dana potpisa ugovora</w:t>
      </w:r>
      <w:r w:rsidRPr="00E037C1">
        <w:rPr>
          <w:rFonts w:ascii="Calibri" w:hAnsi="Calibri" w:cs="Calibri"/>
        </w:rPr>
        <w:t xml:space="preserve">, dostaviti naručitelju jamstvo za uredno ispunjenje ugovora za slučaj povrede ugovornih obveza u iznosu 10% (deset posto) od vrijednosti ugovora (bez PDV-a). </w:t>
      </w:r>
    </w:p>
    <w:p w:rsidR="005B2668" w:rsidRPr="00E037C1" w:rsidRDefault="005B2668" w:rsidP="00A0541D">
      <w:pPr>
        <w:ind w:left="426"/>
        <w:jc w:val="both"/>
        <w:rPr>
          <w:rFonts w:ascii="Calibri" w:hAnsi="Calibri" w:cs="Calibri"/>
        </w:rPr>
      </w:pPr>
    </w:p>
    <w:p w:rsidR="005B2668" w:rsidRPr="00E037C1" w:rsidRDefault="005B2668" w:rsidP="00A0541D">
      <w:pPr>
        <w:ind w:left="426"/>
        <w:jc w:val="both"/>
        <w:rPr>
          <w:rFonts w:ascii="Calibri" w:hAnsi="Calibri" w:cs="Calibri"/>
        </w:rPr>
      </w:pPr>
      <w:r w:rsidRPr="00E037C1">
        <w:rPr>
          <w:rFonts w:ascii="Calibri" w:hAnsi="Calibri" w:cs="Calibri"/>
        </w:rPr>
        <w:t>Jamstvo za uredno ispunjenje ugovora podnosi se u obliku bankarske garancije, koja mora biti neopoziva, bezuvjetna i plativa na poziv ili uplatom novčanog pologa ili u obliku zadužnice ili u obliku bjanko zadužnice u korist računa naručitelja.</w:t>
      </w:r>
    </w:p>
    <w:p w:rsidR="005B2668" w:rsidRPr="00E037C1" w:rsidRDefault="005B2668" w:rsidP="00A0541D">
      <w:pPr>
        <w:ind w:left="426"/>
        <w:jc w:val="both"/>
        <w:rPr>
          <w:rFonts w:ascii="Calibri" w:hAnsi="Calibri" w:cs="Calibri"/>
        </w:rPr>
      </w:pPr>
    </w:p>
    <w:p w:rsidR="005B2668" w:rsidRDefault="005B2668" w:rsidP="00A0541D">
      <w:pPr>
        <w:ind w:left="426"/>
        <w:jc w:val="both"/>
        <w:rPr>
          <w:rFonts w:ascii="Calibri" w:hAnsi="Calibri" w:cs="Calibri"/>
        </w:rPr>
      </w:pPr>
      <w:bookmarkStart w:id="10" w:name="_Hlk10629071"/>
      <w:r w:rsidRPr="00E037C1">
        <w:rPr>
          <w:rFonts w:ascii="Calibri" w:hAnsi="Calibri" w:cs="Calibri"/>
        </w:rPr>
        <w:t xml:space="preserve">Jamstvo za uredno ispunjenje ugovora o nabavi mora biti valjano </w:t>
      </w:r>
      <w:r w:rsidRPr="00E037C1">
        <w:rPr>
          <w:rFonts w:ascii="Calibri" w:hAnsi="Calibri" w:cs="Calibri"/>
          <w:b/>
        </w:rPr>
        <w:t>minimalno 30 dana</w:t>
      </w:r>
      <w:r w:rsidRPr="00E037C1">
        <w:rPr>
          <w:rFonts w:ascii="Calibri" w:hAnsi="Calibri" w:cs="Calibri"/>
        </w:rPr>
        <w:t xml:space="preserve"> duže od isteka roka izvršenja ugovora.</w:t>
      </w:r>
    </w:p>
    <w:p w:rsidR="008B160E" w:rsidRPr="008B160E" w:rsidRDefault="008B160E" w:rsidP="008B160E">
      <w:pPr>
        <w:ind w:left="426"/>
        <w:jc w:val="both"/>
        <w:rPr>
          <w:rFonts w:asciiTheme="minorHAnsi" w:hAnsiTheme="minorHAnsi" w:cstheme="minorHAnsi"/>
        </w:rPr>
      </w:pPr>
      <w:r w:rsidRPr="008B160E">
        <w:rPr>
          <w:rFonts w:asciiTheme="minorHAnsi" w:hAnsiTheme="minorHAnsi" w:cstheme="minorHAnsi"/>
        </w:rPr>
        <w:t>Jamstvo za uredno ispunjenje ugovora naručitelj će vratiti ugovaratelju nakon dostave jamstva za otklanjanje nedostataka u jamstvenom roku.</w:t>
      </w:r>
    </w:p>
    <w:p w:rsidR="005B2668" w:rsidRDefault="005B2668" w:rsidP="00A0541D">
      <w:pPr>
        <w:ind w:left="426"/>
        <w:jc w:val="both"/>
        <w:rPr>
          <w:rFonts w:ascii="Calibri" w:hAnsi="Calibri" w:cs="Calibri"/>
          <w:color w:val="000000"/>
        </w:rPr>
      </w:pPr>
      <w:bookmarkStart w:id="11" w:name="_Hlk9846207"/>
      <w:bookmarkEnd w:id="10"/>
      <w:r w:rsidRPr="00715274">
        <w:rPr>
          <w:rFonts w:ascii="Calibri" w:hAnsi="Calibri" w:cs="Calibri"/>
          <w:color w:val="000000"/>
        </w:rPr>
        <w:t xml:space="preserve">U slučaju nedostavljanja jamstva za uredno ispunjenje ugovora </w:t>
      </w:r>
      <w:r w:rsidRPr="00715274">
        <w:rPr>
          <w:rFonts w:ascii="Calibri" w:hAnsi="Calibri" w:cs="Calibri"/>
        </w:rPr>
        <w:t>o nabavi</w:t>
      </w:r>
      <w:r w:rsidRPr="00715274">
        <w:rPr>
          <w:rFonts w:ascii="Calibri" w:hAnsi="Calibri" w:cs="Calibri"/>
          <w:color w:val="000000"/>
        </w:rPr>
        <w:t xml:space="preserve"> u ugovorenom roku, </w:t>
      </w:r>
      <w:bookmarkEnd w:id="11"/>
      <w:r w:rsidRPr="00715274">
        <w:rPr>
          <w:rFonts w:ascii="Calibri" w:hAnsi="Calibri" w:cs="Calibri"/>
          <w:color w:val="000000"/>
        </w:rPr>
        <w:t>naručitelj ima pravo raskinuti ugovor i naplatiti ugovornu kaznu.</w:t>
      </w:r>
    </w:p>
    <w:p w:rsidR="008B160E" w:rsidRDefault="008B160E" w:rsidP="00A0541D">
      <w:pPr>
        <w:ind w:left="426"/>
        <w:jc w:val="both"/>
        <w:rPr>
          <w:rFonts w:ascii="Calibri" w:hAnsi="Calibri" w:cs="Calibri"/>
          <w:color w:val="000000"/>
        </w:rPr>
      </w:pPr>
    </w:p>
    <w:p w:rsidR="008B160E" w:rsidRPr="00466ABA" w:rsidRDefault="008B160E" w:rsidP="008B160E">
      <w:pPr>
        <w:pStyle w:val="ListParagraph"/>
        <w:ind w:left="2340" w:hanging="1914"/>
        <w:jc w:val="both"/>
        <w:rPr>
          <w:rStyle w:val="IntenseReference"/>
          <w:rFonts w:asciiTheme="minorHAnsi" w:hAnsiTheme="minorHAnsi" w:cstheme="minorHAnsi"/>
          <w:sz w:val="24"/>
          <w:szCs w:val="24"/>
          <w:u w:val="none"/>
          <w:lang w:val="hr-HR"/>
        </w:rPr>
      </w:pPr>
      <w:r w:rsidRPr="00466ABA">
        <w:rPr>
          <w:rStyle w:val="IntenseReference"/>
          <w:rFonts w:asciiTheme="minorHAnsi" w:hAnsiTheme="minorHAnsi" w:cstheme="minorHAnsi"/>
          <w:sz w:val="24"/>
          <w:szCs w:val="24"/>
          <w:u w:val="none"/>
          <w:lang w:val="hr-HR"/>
        </w:rPr>
        <w:t>6.2.3.  JAMSTVO ZA OTKLANJANJE NEDOSTATAKA U JAMSTVENOM ROKU</w:t>
      </w:r>
    </w:p>
    <w:p w:rsidR="008B160E" w:rsidRPr="00466ABA" w:rsidRDefault="008B160E" w:rsidP="008B160E">
      <w:pPr>
        <w:pStyle w:val="ListParagraph"/>
        <w:ind w:left="2340" w:hanging="1914"/>
        <w:jc w:val="both"/>
        <w:rPr>
          <w:rStyle w:val="IntenseReference"/>
          <w:rFonts w:asciiTheme="minorHAnsi" w:hAnsiTheme="minorHAnsi" w:cstheme="minorHAnsi"/>
          <w:sz w:val="24"/>
          <w:szCs w:val="24"/>
          <w:u w:val="none"/>
        </w:rPr>
      </w:pPr>
    </w:p>
    <w:p w:rsidR="008B160E" w:rsidRPr="00466ABA" w:rsidRDefault="008B160E" w:rsidP="008B160E">
      <w:pPr>
        <w:ind w:left="426"/>
        <w:jc w:val="both"/>
        <w:rPr>
          <w:rFonts w:asciiTheme="minorHAnsi" w:hAnsiTheme="minorHAnsi" w:cstheme="minorHAnsi"/>
        </w:rPr>
      </w:pPr>
      <w:r w:rsidRPr="00466ABA">
        <w:rPr>
          <w:rFonts w:asciiTheme="minorHAnsi" w:hAnsiTheme="minorHAnsi" w:cstheme="minorHAnsi"/>
          <w:noProof/>
          <w:lang w:val="pl-PL"/>
        </w:rPr>
        <w:t xml:space="preserve">Odabrani ponuditelj s kojim će biti sklopljen ugovor o javnoj nabavi  je </w:t>
      </w:r>
      <w:r w:rsidRPr="00466ABA">
        <w:rPr>
          <w:rFonts w:asciiTheme="minorHAnsi" w:hAnsiTheme="minorHAnsi" w:cstheme="minorHAnsi"/>
        </w:rPr>
        <w:t xml:space="preserve">dužan dostaviti jamstvo za otklanjanje nedostataka u jamstvenom roku, za slučaj da u jamstvenom roku </w:t>
      </w:r>
      <w:r w:rsidRPr="00466ABA">
        <w:rPr>
          <w:rFonts w:asciiTheme="minorHAnsi" w:hAnsiTheme="minorHAnsi" w:cstheme="minorHAnsi"/>
        </w:rPr>
        <w:lastRenderedPageBreak/>
        <w:t>ne ispuni obveze otklanjanja nedostataka koje ima po osnovi jamstva ili s naslova naknade štete.</w:t>
      </w:r>
    </w:p>
    <w:p w:rsidR="008B160E" w:rsidRPr="00466ABA" w:rsidRDefault="008B160E" w:rsidP="008B160E">
      <w:pPr>
        <w:ind w:left="426"/>
        <w:jc w:val="both"/>
        <w:rPr>
          <w:rFonts w:asciiTheme="minorHAnsi" w:hAnsiTheme="minorHAnsi" w:cstheme="minorHAnsi"/>
        </w:rPr>
      </w:pPr>
    </w:p>
    <w:p w:rsidR="008B160E" w:rsidRPr="00466ABA" w:rsidRDefault="008B160E" w:rsidP="008B160E">
      <w:pPr>
        <w:ind w:left="426"/>
        <w:jc w:val="both"/>
        <w:rPr>
          <w:rFonts w:asciiTheme="minorHAnsi" w:hAnsiTheme="minorHAnsi" w:cstheme="minorHAnsi"/>
        </w:rPr>
      </w:pPr>
      <w:r w:rsidRPr="00466ABA">
        <w:rPr>
          <w:rFonts w:asciiTheme="minorHAnsi" w:hAnsiTheme="minorHAnsi" w:cstheme="minorHAnsi"/>
        </w:rPr>
        <w:t xml:space="preserve">Navedeno jamstvo ugovaratelj je dužan dostaviti </w:t>
      </w:r>
      <w:r w:rsidRPr="00466ABA">
        <w:rPr>
          <w:rFonts w:asciiTheme="minorHAnsi" w:hAnsiTheme="minorHAnsi" w:cstheme="minorHAnsi"/>
          <w:b/>
        </w:rPr>
        <w:t>u roku 7 (sedam) dana od dana primopredaje robe</w:t>
      </w:r>
      <w:r w:rsidRPr="00466ABA">
        <w:rPr>
          <w:rFonts w:asciiTheme="minorHAnsi" w:hAnsiTheme="minorHAnsi" w:cstheme="minorHAnsi"/>
        </w:rPr>
        <w:t xml:space="preserve"> na iznos od 10% (deset posto) od vrijednosti </w:t>
      </w:r>
      <w:r w:rsidRPr="00466ABA">
        <w:rPr>
          <w:rFonts w:asciiTheme="minorHAnsi" w:hAnsiTheme="minorHAnsi" w:cstheme="minorHAnsi"/>
          <w:b/>
        </w:rPr>
        <w:t>isporučene robe</w:t>
      </w:r>
      <w:r w:rsidRPr="00466ABA">
        <w:rPr>
          <w:rFonts w:asciiTheme="minorHAnsi" w:hAnsiTheme="minorHAnsi" w:cstheme="minorHAnsi"/>
        </w:rPr>
        <w:t xml:space="preserve"> (bez PDV-a). </w:t>
      </w:r>
    </w:p>
    <w:p w:rsidR="008B160E" w:rsidRPr="00466ABA" w:rsidRDefault="008B160E" w:rsidP="008B160E">
      <w:pPr>
        <w:ind w:left="426"/>
        <w:jc w:val="both"/>
        <w:rPr>
          <w:rFonts w:asciiTheme="minorHAnsi" w:hAnsiTheme="minorHAnsi" w:cstheme="minorHAnsi"/>
        </w:rPr>
      </w:pPr>
    </w:p>
    <w:p w:rsidR="008B160E" w:rsidRPr="00466ABA" w:rsidRDefault="008B160E" w:rsidP="008B160E">
      <w:pPr>
        <w:ind w:left="426"/>
        <w:jc w:val="both"/>
        <w:rPr>
          <w:rFonts w:asciiTheme="minorHAnsi" w:hAnsiTheme="minorHAnsi" w:cstheme="minorHAnsi"/>
        </w:rPr>
      </w:pPr>
      <w:r w:rsidRPr="00466ABA">
        <w:rPr>
          <w:rFonts w:asciiTheme="minorHAnsi" w:hAnsiTheme="minorHAnsi" w:cstheme="minorHAnsi"/>
        </w:rPr>
        <w:t>Jamstvo za otklanjanje nedostataka u jamstvenom roku podnosi se u obliku zadužnice/bjanko zadužnice ovjerene po javnom bilježniku, važeće do isteka jamstvenog roka, ili uplatom novčanog pologa u korist računa naručitelja.</w:t>
      </w:r>
    </w:p>
    <w:p w:rsidR="008B160E" w:rsidRPr="00466ABA" w:rsidRDefault="008B160E" w:rsidP="008B160E">
      <w:pPr>
        <w:ind w:left="426"/>
        <w:jc w:val="both"/>
      </w:pPr>
    </w:p>
    <w:p w:rsidR="008B160E" w:rsidRPr="00242C7D" w:rsidRDefault="008B160E" w:rsidP="008B160E">
      <w:pPr>
        <w:ind w:left="426"/>
        <w:jc w:val="both"/>
        <w:rPr>
          <w:rFonts w:asciiTheme="minorHAnsi" w:hAnsiTheme="minorHAnsi" w:cstheme="minorHAnsi"/>
        </w:rPr>
      </w:pPr>
      <w:r w:rsidRPr="00242C7D">
        <w:rPr>
          <w:rFonts w:asciiTheme="minorHAnsi" w:hAnsiTheme="minorHAnsi" w:cstheme="minorHAnsi"/>
        </w:rPr>
        <w:t>U slučaju nedostavljanja jamstva za otklanjanje nedostataka u jamstvenom roku u ugovorenom roku, naručitelj ima pravo naplatiti jamstvo za uredno ispunjenje ugovora, odnosno ima pravo naplatiti ugovornu kaznu.</w:t>
      </w:r>
    </w:p>
    <w:p w:rsidR="008B160E" w:rsidRPr="00715274" w:rsidRDefault="008B160E" w:rsidP="00A0541D">
      <w:pPr>
        <w:ind w:left="426"/>
        <w:jc w:val="both"/>
        <w:rPr>
          <w:rFonts w:ascii="Calibri" w:hAnsi="Calibri" w:cs="Calibri"/>
          <w:color w:val="000000"/>
        </w:rPr>
      </w:pPr>
    </w:p>
    <w:p w:rsidR="005B2668" w:rsidRPr="00715274" w:rsidRDefault="005B2668" w:rsidP="00A0541D">
      <w:pPr>
        <w:ind w:left="426"/>
        <w:jc w:val="both"/>
        <w:rPr>
          <w:rFonts w:ascii="Calibri" w:hAnsi="Calibri" w:cs="Calibri"/>
          <w:color w:val="000000"/>
        </w:rPr>
      </w:pPr>
    </w:p>
    <w:p w:rsidR="005B2668" w:rsidRPr="00971A4B" w:rsidRDefault="00971A4B" w:rsidP="00971A4B">
      <w:pPr>
        <w:pStyle w:val="ListParagraph"/>
        <w:numPr>
          <w:ilvl w:val="1"/>
          <w:numId w:val="9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971A4B">
        <w:rPr>
          <w:rFonts w:ascii="Calibri" w:hAnsi="Calibri" w:cs="Calibri"/>
          <w:b/>
          <w:bCs/>
          <w:sz w:val="24"/>
          <w:szCs w:val="24"/>
        </w:rPr>
        <w:t>POSEBNI UVJETI ZA IZVRŠENJE UGOVORA I DRUGI PODACI KOJE NARUČITELJ SMATRA POTREBNIM</w:t>
      </w:r>
    </w:p>
    <w:p w:rsidR="00971A4B" w:rsidRDefault="00971A4B" w:rsidP="00A0541D">
      <w:pPr>
        <w:ind w:left="426"/>
        <w:jc w:val="both"/>
        <w:rPr>
          <w:rFonts w:ascii="Calibri" w:hAnsi="Calibri" w:cs="Calibri"/>
          <w:i/>
        </w:rPr>
      </w:pPr>
    </w:p>
    <w:p w:rsidR="005B2668" w:rsidRDefault="005B2668" w:rsidP="00A0541D">
      <w:pPr>
        <w:ind w:left="426"/>
        <w:jc w:val="both"/>
        <w:rPr>
          <w:rFonts w:ascii="Calibri" w:hAnsi="Calibri" w:cs="Calibri"/>
          <w:i/>
        </w:rPr>
      </w:pPr>
      <w:r w:rsidRPr="00715274">
        <w:rPr>
          <w:rFonts w:ascii="Calibri" w:hAnsi="Calibri" w:cs="Calibri"/>
          <w:i/>
        </w:rPr>
        <w:t>Na odgovornost ugovornih strana za ispunjenje obveza iz ugovora na odgovarajući način primjenjuju se odredbe zakona kojim se uređuju obvezni odnosi.</w:t>
      </w:r>
    </w:p>
    <w:p w:rsidR="00971A4B" w:rsidRPr="00715274" w:rsidRDefault="00971A4B" w:rsidP="00A0541D">
      <w:pPr>
        <w:ind w:left="426"/>
        <w:jc w:val="both"/>
        <w:rPr>
          <w:rFonts w:ascii="Calibri" w:hAnsi="Calibri" w:cs="Calibri"/>
          <w:i/>
        </w:rPr>
      </w:pPr>
    </w:p>
    <w:p w:rsidR="005B2668" w:rsidRPr="00715274" w:rsidRDefault="005B2668" w:rsidP="00A0541D">
      <w:pPr>
        <w:ind w:left="426" w:right="-22"/>
        <w:jc w:val="both"/>
        <w:rPr>
          <w:rFonts w:ascii="Calibri" w:hAnsi="Calibri" w:cs="Calibri"/>
        </w:rPr>
      </w:pPr>
      <w:r w:rsidRPr="00715274">
        <w:rPr>
          <w:rFonts w:ascii="Calibri" w:hAnsi="Calibri" w:cs="Calibri"/>
        </w:rPr>
        <w:t>Ako ugovaratelj ne izvrši obveze u ugovorenim rokovima, dužan je naručitelju platiti ugovornu kaznu u iznosu 0,5 % od ukupno ugovorene vrijednosti za svaki dan zakašnjenja te nadoknaditi naručitelju sve eventualne troškove i štetu koja bi iz toga proizašla.</w:t>
      </w:r>
    </w:p>
    <w:p w:rsidR="005B2668" w:rsidRPr="00715274" w:rsidRDefault="005B2668" w:rsidP="00A0541D">
      <w:pPr>
        <w:ind w:left="426" w:right="-22"/>
        <w:jc w:val="both"/>
        <w:rPr>
          <w:rFonts w:ascii="Calibri" w:hAnsi="Calibri" w:cs="Calibri"/>
        </w:rPr>
      </w:pPr>
      <w:r w:rsidRPr="00715274">
        <w:rPr>
          <w:rFonts w:ascii="Calibri" w:hAnsi="Calibri" w:cs="Calibri"/>
        </w:rPr>
        <w:t xml:space="preserve">Ukupni iznos ugovorne kazne ne može biti veći od 10 % od ukupno ugovorene vrijednosti (bez PDV-a). </w:t>
      </w:r>
    </w:p>
    <w:p w:rsidR="005B2668" w:rsidRPr="00715274" w:rsidRDefault="005B2668" w:rsidP="00A0541D">
      <w:pPr>
        <w:ind w:left="426"/>
        <w:jc w:val="both"/>
        <w:rPr>
          <w:rFonts w:ascii="Calibri" w:hAnsi="Calibri" w:cs="Calibri"/>
          <w:color w:val="000000"/>
        </w:rPr>
      </w:pPr>
      <w:r w:rsidRPr="00715274">
        <w:rPr>
          <w:rFonts w:ascii="Calibri" w:hAnsi="Calibri" w:cs="Calibri"/>
          <w:color w:val="000000"/>
        </w:rPr>
        <w:t>Naručitelj ima pravo na ugovornu kaznu u slučaju da ugovaratelj ne ispuni bilo koju svoju ugovornu obvezu, ili ako zakasni s njezinim ispunjenjem ili ako je neuredno ispuni.</w:t>
      </w:r>
    </w:p>
    <w:p w:rsidR="005B2668" w:rsidRPr="00715274" w:rsidRDefault="005B2668" w:rsidP="00A0541D">
      <w:pPr>
        <w:ind w:left="426"/>
        <w:jc w:val="both"/>
        <w:rPr>
          <w:rFonts w:ascii="Calibri" w:hAnsi="Calibri" w:cs="Calibri"/>
          <w:color w:val="000000"/>
        </w:rPr>
      </w:pPr>
      <w:r w:rsidRPr="00715274">
        <w:rPr>
          <w:rFonts w:ascii="Calibri" w:hAnsi="Calibri" w:cs="Calibri"/>
          <w:color w:val="000000"/>
        </w:rPr>
        <w:t>Naručitelj zadržava pravo na ugovornu kaznu i u slučaju primitka zakašnjelog ispunjenja ugovorne obveze.</w:t>
      </w:r>
    </w:p>
    <w:p w:rsidR="005B2668" w:rsidRPr="00715274" w:rsidRDefault="005B2668" w:rsidP="00A0541D">
      <w:pPr>
        <w:ind w:left="426"/>
        <w:jc w:val="both"/>
        <w:rPr>
          <w:rFonts w:ascii="Calibri" w:hAnsi="Calibri" w:cs="Calibri"/>
          <w:color w:val="000000"/>
        </w:rPr>
      </w:pPr>
    </w:p>
    <w:p w:rsidR="005B2668" w:rsidRPr="00715274" w:rsidRDefault="005B2668" w:rsidP="00A0541D">
      <w:pPr>
        <w:ind w:left="426"/>
        <w:jc w:val="both"/>
        <w:rPr>
          <w:rFonts w:ascii="Calibri" w:hAnsi="Calibri" w:cs="Calibri"/>
          <w:color w:val="000000"/>
        </w:rPr>
      </w:pPr>
      <w:r w:rsidRPr="00715274">
        <w:rPr>
          <w:rFonts w:ascii="Calibri" w:hAnsi="Calibri" w:cs="Calibri"/>
          <w:color w:val="000000"/>
        </w:rPr>
        <w:t>Naručitelj ima pravo iznos ugovorne kazne odbiti od bilo koje privremene ili okončane situacije-računa ili naplatiti putem jamstva za uredno ispunjenje ugovora.</w:t>
      </w:r>
    </w:p>
    <w:p w:rsidR="005B2668" w:rsidRPr="00715274" w:rsidRDefault="005B2668" w:rsidP="00A0541D">
      <w:pPr>
        <w:suppressAutoHyphens/>
        <w:autoSpaceDN w:val="0"/>
        <w:ind w:left="426"/>
        <w:jc w:val="both"/>
        <w:textAlignment w:val="baseline"/>
        <w:rPr>
          <w:rFonts w:ascii="Calibri" w:hAnsi="Calibri" w:cs="Calibri"/>
          <w:color w:val="000000"/>
          <w:kern w:val="3"/>
        </w:rPr>
      </w:pPr>
      <w:r w:rsidRPr="00715274">
        <w:rPr>
          <w:rFonts w:ascii="Calibri" w:hAnsi="Calibri" w:cs="Calibri"/>
          <w:color w:val="000000"/>
          <w:kern w:val="3"/>
        </w:rPr>
        <w:t xml:space="preserve">Pravo na ugovornu kaznu ne umanjuje niti isključuje pravo naručitelja na naknadu eventualne štete preko iznosa ugovorne kazne. </w:t>
      </w:r>
    </w:p>
    <w:p w:rsidR="005B2668" w:rsidRPr="00715274" w:rsidRDefault="005B2668" w:rsidP="00A0541D">
      <w:pPr>
        <w:suppressAutoHyphens/>
        <w:autoSpaceDN w:val="0"/>
        <w:ind w:left="426"/>
        <w:jc w:val="both"/>
        <w:textAlignment w:val="baseline"/>
        <w:rPr>
          <w:rFonts w:ascii="Calibri" w:hAnsi="Calibri" w:cs="Calibri"/>
          <w:color w:val="000000"/>
          <w:kern w:val="3"/>
        </w:rPr>
      </w:pPr>
      <w:r w:rsidRPr="00715274">
        <w:rPr>
          <w:rFonts w:ascii="Calibri" w:hAnsi="Calibri" w:cs="Calibri"/>
          <w:color w:val="000000"/>
          <w:kern w:val="3"/>
        </w:rPr>
        <w:t>Odredbe o ugovornoj kazni neće se primjenjivati, ako je ugovoreni rok prekoračen uslijed više sile ili krivnjom trećih osoba, a što ugovaratelj mora dokazati.</w:t>
      </w:r>
    </w:p>
    <w:p w:rsidR="005B2668" w:rsidRPr="00715274" w:rsidRDefault="005B2668" w:rsidP="00A0541D">
      <w:pPr>
        <w:ind w:left="426" w:right="-1"/>
        <w:jc w:val="both"/>
        <w:rPr>
          <w:rFonts w:ascii="Calibri" w:hAnsi="Calibri" w:cs="Calibri"/>
          <w:color w:val="000000"/>
          <w:kern w:val="3"/>
        </w:rPr>
      </w:pPr>
      <w:r w:rsidRPr="00715274">
        <w:rPr>
          <w:rFonts w:ascii="Calibri" w:hAnsi="Calibri" w:cs="Calibri"/>
          <w:color w:val="000000"/>
          <w:kern w:val="3"/>
        </w:rPr>
        <w:t>Plaćanje ugovorne kazne ne oslobađa ugovaratelja obveze izvršenja predmeta nabave.</w:t>
      </w:r>
    </w:p>
    <w:p w:rsidR="005B2668" w:rsidRPr="00715274" w:rsidRDefault="005B2668" w:rsidP="00A0541D">
      <w:pPr>
        <w:ind w:left="426" w:right="-1"/>
        <w:jc w:val="both"/>
        <w:rPr>
          <w:rFonts w:ascii="Calibri" w:hAnsi="Calibri" w:cs="Calibri"/>
          <w:color w:val="000000"/>
          <w:kern w:val="3"/>
        </w:rPr>
      </w:pPr>
      <w:r w:rsidRPr="00715274">
        <w:rPr>
          <w:rFonts w:ascii="Calibri" w:hAnsi="Calibri" w:cs="Calibri"/>
          <w:color w:val="000000"/>
          <w:kern w:val="3"/>
        </w:rPr>
        <w:t>Ne primjenjuju se trgovački običaji (uzance).</w:t>
      </w:r>
    </w:p>
    <w:p w:rsidR="005C5774" w:rsidRPr="00715274" w:rsidRDefault="005C5774" w:rsidP="005C5774">
      <w:pPr>
        <w:ind w:left="426" w:right="-1"/>
        <w:jc w:val="both"/>
        <w:rPr>
          <w:rFonts w:ascii="Calibri" w:hAnsi="Calibri" w:cs="Calibri"/>
          <w:color w:val="000000"/>
          <w:kern w:val="3"/>
        </w:rPr>
      </w:pPr>
    </w:p>
    <w:p w:rsidR="005C5774" w:rsidRPr="00715274" w:rsidRDefault="005C5774" w:rsidP="005C5774">
      <w:pPr>
        <w:ind w:left="426" w:right="-1"/>
        <w:jc w:val="both"/>
        <w:rPr>
          <w:rFonts w:ascii="Calibri" w:hAnsi="Calibri" w:cs="Calibri"/>
          <w:b/>
          <w:color w:val="000000"/>
          <w:kern w:val="3"/>
        </w:rPr>
      </w:pPr>
      <w:r w:rsidRPr="00715274">
        <w:rPr>
          <w:rFonts w:ascii="Calibri" w:hAnsi="Calibri" w:cs="Calibri"/>
          <w:b/>
          <w:color w:val="000000"/>
          <w:kern w:val="3"/>
        </w:rPr>
        <w:t>Jamstveni rokovi i uvjeti:</w:t>
      </w:r>
    </w:p>
    <w:p w:rsidR="005C5774" w:rsidRPr="00715274" w:rsidRDefault="005C5774" w:rsidP="005C5774">
      <w:pPr>
        <w:ind w:left="426" w:right="-1"/>
        <w:jc w:val="both"/>
        <w:rPr>
          <w:rFonts w:ascii="Calibri" w:hAnsi="Calibri" w:cs="Calibri"/>
          <w:b/>
          <w:color w:val="000000"/>
          <w:kern w:val="3"/>
        </w:rPr>
      </w:pPr>
    </w:p>
    <w:p w:rsidR="005C5774" w:rsidRPr="00715274" w:rsidRDefault="005C5774" w:rsidP="00E037C1">
      <w:pPr>
        <w:ind w:left="426" w:right="-1"/>
        <w:jc w:val="both"/>
        <w:rPr>
          <w:rFonts w:ascii="Calibri" w:hAnsi="Calibri" w:cs="Calibri"/>
          <w:color w:val="000000"/>
          <w:kern w:val="3"/>
        </w:rPr>
      </w:pPr>
      <w:r w:rsidRPr="00715274">
        <w:rPr>
          <w:rFonts w:ascii="Calibri" w:hAnsi="Calibri" w:cs="Calibri"/>
          <w:color w:val="000000"/>
          <w:kern w:val="3"/>
        </w:rPr>
        <w:t>Ponuditelj je u obvezi ponuditi i jamstvene rokove</w:t>
      </w:r>
      <w:r w:rsidR="009653F7">
        <w:rPr>
          <w:rFonts w:ascii="Calibri" w:hAnsi="Calibri" w:cs="Calibri"/>
          <w:color w:val="000000"/>
          <w:kern w:val="3"/>
        </w:rPr>
        <w:t xml:space="preserve">. </w:t>
      </w:r>
      <w:r w:rsidRPr="00715274">
        <w:rPr>
          <w:rFonts w:ascii="Calibri" w:hAnsi="Calibri" w:cs="Calibri"/>
          <w:color w:val="000000"/>
          <w:kern w:val="3"/>
        </w:rPr>
        <w:t>Ukoliko ponudi</w:t>
      </w:r>
      <w:r w:rsidR="00E037C1">
        <w:rPr>
          <w:rFonts w:ascii="Calibri" w:hAnsi="Calibri" w:cs="Calibri"/>
          <w:color w:val="000000"/>
          <w:kern w:val="3"/>
        </w:rPr>
        <w:t xml:space="preserve"> </w:t>
      </w:r>
      <w:r w:rsidRPr="00715274">
        <w:rPr>
          <w:rFonts w:ascii="Calibri" w:hAnsi="Calibri" w:cs="Calibri"/>
          <w:color w:val="000000"/>
          <w:kern w:val="3"/>
        </w:rPr>
        <w:t>duže jamstvene rokove, Ponuditelj se istih mora pridržavati.</w:t>
      </w:r>
    </w:p>
    <w:p w:rsidR="005C5774" w:rsidRPr="00715274" w:rsidRDefault="005C5774" w:rsidP="005C5774">
      <w:pPr>
        <w:ind w:left="426" w:right="-1"/>
        <w:jc w:val="both"/>
        <w:rPr>
          <w:rFonts w:ascii="Calibri" w:hAnsi="Calibri" w:cs="Calibri"/>
          <w:color w:val="000000"/>
          <w:kern w:val="3"/>
        </w:rPr>
      </w:pPr>
      <w:r w:rsidRPr="00715274">
        <w:rPr>
          <w:rFonts w:ascii="Calibri" w:hAnsi="Calibri" w:cs="Calibri"/>
          <w:color w:val="000000"/>
          <w:kern w:val="3"/>
        </w:rPr>
        <w:t>Cijena ponude obuhvaća minimalno 24 mjeseca jamstva od datuma potpisa zapisnika o uspješnom</w:t>
      </w:r>
      <w:r w:rsidR="00E037C1">
        <w:rPr>
          <w:rFonts w:ascii="Calibri" w:hAnsi="Calibri" w:cs="Calibri"/>
          <w:color w:val="000000"/>
          <w:kern w:val="3"/>
        </w:rPr>
        <w:t xml:space="preserve"> </w:t>
      </w:r>
      <w:r w:rsidRPr="00715274">
        <w:rPr>
          <w:rFonts w:ascii="Calibri" w:hAnsi="Calibri" w:cs="Calibri"/>
          <w:color w:val="000000"/>
          <w:kern w:val="3"/>
        </w:rPr>
        <w:t>puštanju u rad i primopredaji opr</w:t>
      </w:r>
      <w:r w:rsidR="00E037C1">
        <w:rPr>
          <w:rFonts w:ascii="Calibri" w:hAnsi="Calibri" w:cs="Calibri"/>
          <w:color w:val="000000"/>
          <w:kern w:val="3"/>
        </w:rPr>
        <w:t xml:space="preserve">eme odnosno sukladno ponuđenome, </w:t>
      </w:r>
      <w:r w:rsidRPr="00715274">
        <w:rPr>
          <w:rFonts w:ascii="Calibri" w:hAnsi="Calibri" w:cs="Calibri"/>
          <w:color w:val="000000"/>
          <w:kern w:val="3"/>
        </w:rPr>
        <w:t xml:space="preserve">a </w:t>
      </w:r>
      <w:r w:rsidRPr="00715274">
        <w:rPr>
          <w:rFonts w:ascii="Calibri" w:hAnsi="Calibri" w:cs="Calibri"/>
          <w:color w:val="000000"/>
          <w:kern w:val="3"/>
        </w:rPr>
        <w:lastRenderedPageBreak/>
        <w:t>jamstvo obvezno obuhvaća i redoviti godišnji servis isporučene opreme u trajanju od 24 mjeseca (1x godišnje), gdje je to primjenjivo s obzirom na vrstu isporučene opreme.</w:t>
      </w:r>
    </w:p>
    <w:p w:rsidR="005C5774" w:rsidRDefault="005C5774" w:rsidP="005C5774">
      <w:pPr>
        <w:ind w:left="426" w:right="-1"/>
        <w:jc w:val="both"/>
        <w:rPr>
          <w:rFonts w:ascii="Calibri" w:hAnsi="Calibri" w:cs="Calibri"/>
          <w:color w:val="000000"/>
          <w:kern w:val="3"/>
        </w:rPr>
      </w:pPr>
      <w:r w:rsidRPr="00715274">
        <w:rPr>
          <w:rFonts w:ascii="Calibri" w:hAnsi="Calibri" w:cs="Calibri"/>
          <w:color w:val="000000"/>
          <w:kern w:val="3"/>
        </w:rPr>
        <w:t>Ponuditelj jamči da će oprema funkcionirati u skladu sa zahtjevima iz Troškovnika.</w:t>
      </w:r>
    </w:p>
    <w:p w:rsidR="00E037C1" w:rsidRPr="00715274" w:rsidRDefault="00E037C1" w:rsidP="005C5774">
      <w:pPr>
        <w:ind w:left="426" w:right="-1"/>
        <w:jc w:val="both"/>
        <w:rPr>
          <w:rFonts w:ascii="Calibri" w:hAnsi="Calibri" w:cs="Calibri"/>
          <w:color w:val="000000"/>
          <w:kern w:val="3"/>
        </w:rPr>
      </w:pPr>
    </w:p>
    <w:p w:rsidR="005C5774" w:rsidRPr="00D11FAE" w:rsidRDefault="005C5774" w:rsidP="005C5774">
      <w:pPr>
        <w:ind w:left="426" w:right="-1"/>
        <w:jc w:val="both"/>
        <w:rPr>
          <w:rFonts w:ascii="Calibri" w:hAnsi="Calibri" w:cs="Calibri"/>
          <w:b/>
          <w:color w:val="000000"/>
          <w:kern w:val="3"/>
        </w:rPr>
      </w:pPr>
      <w:r w:rsidRPr="00D11FAE">
        <w:rPr>
          <w:rFonts w:ascii="Calibri" w:hAnsi="Calibri" w:cs="Calibri"/>
          <w:b/>
          <w:color w:val="000000"/>
          <w:kern w:val="3"/>
        </w:rPr>
        <w:t>Jamstveni uvjeti :</w:t>
      </w:r>
    </w:p>
    <w:p w:rsidR="005C5774" w:rsidRPr="00E037C1" w:rsidRDefault="005C5774" w:rsidP="00971A4B">
      <w:pPr>
        <w:pStyle w:val="ListParagraph"/>
        <w:numPr>
          <w:ilvl w:val="0"/>
          <w:numId w:val="10"/>
        </w:numPr>
        <w:ind w:left="709" w:right="-1"/>
        <w:jc w:val="both"/>
        <w:rPr>
          <w:rFonts w:ascii="Calibri" w:hAnsi="Calibri" w:cs="Calibri"/>
          <w:color w:val="000000"/>
          <w:kern w:val="3"/>
          <w:sz w:val="24"/>
          <w:szCs w:val="24"/>
          <w:lang w:val="hr-HR"/>
        </w:rPr>
      </w:pPr>
      <w:r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>U slučaju da neki dijelovi potrebni za pravilno funkcioniranje prema uvjetima jamstva ne</w:t>
      </w:r>
      <w:r w:rsidR="00E037C1"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 xml:space="preserve"> </w:t>
      </w:r>
      <w:r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>budu mogli postići ugovorene vrijednosti ili kvalitetu zbog njihovog lošeg funkcioniranja</w:t>
      </w:r>
      <w:r w:rsidR="00E037C1"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 xml:space="preserve"> </w:t>
      </w:r>
      <w:r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>ponuditelj će biti obvezan isporučiti takve dijelove o svom trošku u najkraćem roku.</w:t>
      </w:r>
    </w:p>
    <w:p w:rsidR="005C5774" w:rsidRPr="00E037C1" w:rsidRDefault="005C5774" w:rsidP="00971A4B">
      <w:pPr>
        <w:pStyle w:val="ListParagraph"/>
        <w:numPr>
          <w:ilvl w:val="0"/>
          <w:numId w:val="10"/>
        </w:numPr>
        <w:ind w:left="709" w:right="-1"/>
        <w:jc w:val="both"/>
        <w:rPr>
          <w:rFonts w:ascii="Calibri" w:hAnsi="Calibri" w:cs="Calibri"/>
          <w:color w:val="000000"/>
          <w:kern w:val="3"/>
          <w:sz w:val="24"/>
          <w:szCs w:val="24"/>
          <w:lang w:val="hr-HR"/>
        </w:rPr>
      </w:pPr>
      <w:r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>U slučaju da ponuditelj nije u mogućnosti u propisanom roku riješiti problem/otkloniti</w:t>
      </w:r>
      <w:r w:rsidR="00E037C1"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 xml:space="preserve"> </w:t>
      </w:r>
      <w:r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>kvar/isporučiti ispravne dijelove obvezan je bez odgode u rješavanje problema/otklanjanje</w:t>
      </w:r>
      <w:r w:rsidR="00E037C1"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 xml:space="preserve"> </w:t>
      </w:r>
      <w:r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>kvara/isporuku ispravnih dijelova uključiti proizvođača uređaja, te o istome obavijestiti</w:t>
      </w:r>
      <w:r w:rsidR="00E037C1"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 xml:space="preserve"> </w:t>
      </w:r>
      <w:r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>Naručitelja.</w:t>
      </w:r>
    </w:p>
    <w:p w:rsidR="005C5774" w:rsidRDefault="005C5774" w:rsidP="00971A4B">
      <w:pPr>
        <w:pStyle w:val="ListParagraph"/>
        <w:numPr>
          <w:ilvl w:val="0"/>
          <w:numId w:val="10"/>
        </w:numPr>
        <w:ind w:left="709" w:right="-1"/>
        <w:jc w:val="both"/>
        <w:rPr>
          <w:rFonts w:ascii="Calibri" w:hAnsi="Calibri" w:cs="Calibri"/>
          <w:color w:val="000000"/>
          <w:kern w:val="3"/>
          <w:sz w:val="24"/>
          <w:szCs w:val="24"/>
          <w:lang w:val="hr-HR"/>
        </w:rPr>
      </w:pPr>
      <w:r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>Za vrijeme trajanja jamstvenog roka, u slučaju manjeg popravka jamstveni rok će se</w:t>
      </w:r>
      <w:r w:rsidR="00E037C1"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 xml:space="preserve"> </w:t>
      </w:r>
      <w:r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>produljiti onoliko dana koliko je Naručitelj bio lišen upotrebe stvari. Međutim, ako zbog</w:t>
      </w:r>
      <w:r w:rsidR="00E037C1"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 xml:space="preserve"> </w:t>
      </w:r>
      <w:r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>neispravnog funkcioniranja bude izvršena zamjena stvari ili njezin bitni popravak većeg</w:t>
      </w:r>
      <w:r w:rsidR="00E037C1"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 xml:space="preserve"> </w:t>
      </w:r>
      <w:r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>razmjera, jamstveni rok miruje i počinje teći ponovno od zamjene odnosno od vraćanja</w:t>
      </w:r>
      <w:r w:rsidR="00E037C1"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 xml:space="preserve"> </w:t>
      </w:r>
      <w:r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>popravljene stvari. Ako je zamijenjen ili bitno popravljen samo neki dio stvari, jamstveni rok</w:t>
      </w:r>
      <w:r w:rsidR="00E037C1"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 xml:space="preserve"> </w:t>
      </w:r>
      <w:r w:rsidRPr="00E037C1">
        <w:rPr>
          <w:rFonts w:ascii="Calibri" w:hAnsi="Calibri" w:cs="Calibri"/>
          <w:color w:val="000000"/>
          <w:kern w:val="3"/>
          <w:sz w:val="24"/>
          <w:szCs w:val="24"/>
          <w:lang w:val="hr-HR"/>
        </w:rPr>
        <w:t>počinje ponovno teći samo za taj dio.</w:t>
      </w:r>
    </w:p>
    <w:p w:rsidR="00E037C1" w:rsidRPr="00E037C1" w:rsidRDefault="00E037C1" w:rsidP="00E037C1">
      <w:pPr>
        <w:pStyle w:val="ListParagraph"/>
        <w:ind w:left="709" w:right="-1"/>
        <w:jc w:val="both"/>
        <w:rPr>
          <w:rFonts w:ascii="Calibri" w:hAnsi="Calibri" w:cs="Calibri"/>
          <w:color w:val="000000"/>
          <w:kern w:val="3"/>
          <w:sz w:val="24"/>
          <w:szCs w:val="24"/>
          <w:lang w:val="hr-HR"/>
        </w:rPr>
      </w:pPr>
    </w:p>
    <w:p w:rsidR="005C5774" w:rsidRPr="00D11FAE" w:rsidRDefault="005C5774" w:rsidP="005C5774">
      <w:pPr>
        <w:ind w:left="426" w:right="-1"/>
        <w:jc w:val="both"/>
        <w:rPr>
          <w:rFonts w:ascii="Calibri" w:hAnsi="Calibri" w:cs="Calibri"/>
          <w:b/>
          <w:color w:val="000000"/>
          <w:kern w:val="3"/>
        </w:rPr>
      </w:pPr>
      <w:r w:rsidRPr="00D11FAE">
        <w:rPr>
          <w:rFonts w:ascii="Calibri" w:hAnsi="Calibri" w:cs="Calibri"/>
          <w:b/>
          <w:color w:val="000000"/>
          <w:kern w:val="3"/>
        </w:rPr>
        <w:t>Servis:</w:t>
      </w:r>
    </w:p>
    <w:p w:rsidR="005C5774" w:rsidRPr="00715274" w:rsidRDefault="005C5774" w:rsidP="005C5774">
      <w:pPr>
        <w:ind w:left="426" w:right="-1"/>
        <w:jc w:val="both"/>
        <w:rPr>
          <w:rFonts w:ascii="Calibri" w:hAnsi="Calibri" w:cs="Calibri"/>
          <w:color w:val="000000"/>
          <w:kern w:val="3"/>
        </w:rPr>
      </w:pPr>
      <w:r w:rsidRPr="00715274">
        <w:rPr>
          <w:rFonts w:ascii="Calibri" w:hAnsi="Calibri" w:cs="Calibri"/>
          <w:color w:val="000000"/>
          <w:kern w:val="3"/>
        </w:rPr>
        <w:t>Ugovaratelj se obvezuje isporučiti, izvršiti montažu, testiranje i puštanje u rad te servisiranje robe.</w:t>
      </w:r>
    </w:p>
    <w:p w:rsidR="005C5774" w:rsidRDefault="005C5774" w:rsidP="005C5774">
      <w:pPr>
        <w:ind w:left="426" w:right="-1"/>
        <w:jc w:val="both"/>
        <w:rPr>
          <w:rFonts w:ascii="Calibri" w:hAnsi="Calibri" w:cs="Calibri"/>
          <w:color w:val="000000"/>
          <w:kern w:val="3"/>
        </w:rPr>
      </w:pPr>
      <w:r w:rsidRPr="00715274">
        <w:rPr>
          <w:rFonts w:ascii="Calibri" w:hAnsi="Calibri" w:cs="Calibri"/>
          <w:color w:val="000000"/>
          <w:kern w:val="3"/>
        </w:rPr>
        <w:t>Ugovaratelj se obvezuje osigurati rezervne dijelove i servisnu podršku i nakon isteka jamstvenog roka, minimalno 5 godina od isporuke robe.</w:t>
      </w:r>
    </w:p>
    <w:p w:rsidR="00AD4AED" w:rsidRDefault="00AD4AED" w:rsidP="005C5774">
      <w:pPr>
        <w:ind w:left="426" w:right="-1"/>
        <w:jc w:val="both"/>
        <w:rPr>
          <w:rFonts w:ascii="Calibri" w:hAnsi="Calibri" w:cs="Calibri"/>
          <w:color w:val="000000"/>
          <w:kern w:val="3"/>
        </w:rPr>
      </w:pPr>
    </w:p>
    <w:p w:rsidR="00AD4AED" w:rsidRPr="00AD4AED" w:rsidRDefault="00AD4AED" w:rsidP="00AD4AED">
      <w:pPr>
        <w:jc w:val="both"/>
        <w:rPr>
          <w:rFonts w:ascii="Calibri" w:hAnsi="Calibri" w:cs="Calibri"/>
          <w:b/>
        </w:rPr>
      </w:pPr>
      <w:r w:rsidRPr="00AD4AED">
        <w:rPr>
          <w:rFonts w:ascii="Calibri" w:hAnsi="Calibri" w:cs="Calibri"/>
          <w:b/>
        </w:rPr>
        <w:t>Ukoliko posebni i ostali uvjeti nisu ispunjeni tijekom izvršenja ugovora koji su predmet nabave, naručitelj može raskinuti ugovor o javnoj nabavi i naplatiti jamstvo za uredno ispunjenje ugovora, ukoliko drugačije nije propisano dokumentacijom o nabavi.</w:t>
      </w:r>
    </w:p>
    <w:p w:rsidR="00AD4AED" w:rsidRPr="00715274" w:rsidRDefault="00AD4AED" w:rsidP="005C5774">
      <w:pPr>
        <w:ind w:left="426" w:right="-1"/>
        <w:jc w:val="both"/>
        <w:rPr>
          <w:rFonts w:ascii="Calibri" w:hAnsi="Calibri" w:cs="Calibri"/>
          <w:color w:val="000000"/>
          <w:kern w:val="3"/>
        </w:rPr>
      </w:pPr>
    </w:p>
    <w:p w:rsidR="00A071F3" w:rsidRPr="00715274" w:rsidRDefault="00A071F3" w:rsidP="00A0541D">
      <w:pPr>
        <w:ind w:left="1637" w:hanging="1211"/>
        <w:contextualSpacing/>
        <w:jc w:val="both"/>
        <w:rPr>
          <w:rFonts w:ascii="Calibri" w:hAnsi="Calibri" w:cs="Calibri"/>
          <w:b/>
          <w:bCs/>
          <w:smallCaps/>
        </w:rPr>
      </w:pPr>
    </w:p>
    <w:p w:rsidR="00440CAE" w:rsidRDefault="00D11FAE" w:rsidP="00971A4B">
      <w:pPr>
        <w:pStyle w:val="ListParagraph"/>
        <w:numPr>
          <w:ilvl w:val="1"/>
          <w:numId w:val="9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D11FAE">
        <w:rPr>
          <w:rFonts w:ascii="Calibri" w:hAnsi="Calibri" w:cs="Calibri"/>
          <w:b/>
          <w:bCs/>
          <w:sz w:val="24"/>
          <w:szCs w:val="24"/>
        </w:rPr>
        <w:t>ROK ZA DONOŠENJE ODLUKE</w:t>
      </w:r>
    </w:p>
    <w:p w:rsidR="00D11FAE" w:rsidRPr="00D11FAE" w:rsidRDefault="00D11FAE" w:rsidP="00D11FAE">
      <w:pPr>
        <w:pStyle w:val="ListParagraph"/>
        <w:ind w:left="792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64A21" w:rsidRPr="00D11FAE" w:rsidRDefault="00440CAE" w:rsidP="00C33375">
      <w:pPr>
        <w:ind w:left="426"/>
        <w:jc w:val="both"/>
        <w:rPr>
          <w:rFonts w:ascii="Calibri" w:hAnsi="Calibri" w:cs="Calibri"/>
        </w:rPr>
      </w:pPr>
      <w:r w:rsidRPr="00D11FAE">
        <w:rPr>
          <w:rFonts w:ascii="Calibri" w:hAnsi="Calibri" w:cs="Calibri"/>
          <w:color w:val="000000"/>
        </w:rPr>
        <w:t xml:space="preserve">Rok za donošenje odluke </w:t>
      </w:r>
      <w:r w:rsidRPr="00D11FAE">
        <w:rPr>
          <w:rFonts w:ascii="Calibri" w:hAnsi="Calibri" w:cs="Calibri"/>
        </w:rPr>
        <w:t xml:space="preserve">je </w:t>
      </w:r>
      <w:r w:rsidR="00C33375" w:rsidRPr="00D11FAE">
        <w:rPr>
          <w:rFonts w:ascii="Calibri" w:hAnsi="Calibri" w:cs="Calibri"/>
        </w:rPr>
        <w:t xml:space="preserve">8 dana od dana </w:t>
      </w:r>
      <w:r w:rsidR="00BA560F" w:rsidRPr="00D11FAE">
        <w:rPr>
          <w:rFonts w:ascii="Calibri" w:hAnsi="Calibri" w:cs="Calibri"/>
        </w:rPr>
        <w:t xml:space="preserve">od isteka roka za dostavu </w:t>
      </w:r>
      <w:r w:rsidR="00C33375" w:rsidRPr="00D11FAE">
        <w:rPr>
          <w:rFonts w:ascii="Calibri" w:hAnsi="Calibri" w:cs="Calibri"/>
        </w:rPr>
        <w:t>ponuda</w:t>
      </w:r>
      <w:r w:rsidR="00BA560F" w:rsidRPr="00D11FAE">
        <w:rPr>
          <w:rFonts w:ascii="Calibri" w:hAnsi="Calibri" w:cs="Calibri"/>
        </w:rPr>
        <w:t>.</w:t>
      </w:r>
    </w:p>
    <w:p w:rsidR="00227858" w:rsidRDefault="00D11FAE" w:rsidP="00227858">
      <w:pPr>
        <w:ind w:left="426"/>
        <w:jc w:val="both"/>
        <w:rPr>
          <w:rFonts w:ascii="Calibri" w:hAnsi="Calibri" w:cs="Calibri"/>
        </w:rPr>
      </w:pPr>
      <w:r w:rsidRPr="00D11FAE">
        <w:rPr>
          <w:rFonts w:ascii="Calibri" w:hAnsi="Calibri" w:cs="Calibri"/>
        </w:rPr>
        <w:t>Obavijest o rezultatima nabave, Naručitelj će objaviti na isti način kao i Poziv, na internetskim stranicama Naručitelja.</w:t>
      </w:r>
    </w:p>
    <w:p w:rsidR="00971A4B" w:rsidRPr="00D11FAE" w:rsidRDefault="00971A4B" w:rsidP="00C33375">
      <w:pPr>
        <w:ind w:left="426"/>
        <w:jc w:val="both"/>
        <w:rPr>
          <w:rFonts w:ascii="Calibri" w:hAnsi="Calibri" w:cs="Calibri"/>
        </w:rPr>
      </w:pPr>
    </w:p>
    <w:p w:rsidR="00D11FAE" w:rsidRDefault="00D11FAE" w:rsidP="00C33375">
      <w:pPr>
        <w:ind w:left="426"/>
        <w:jc w:val="both"/>
        <w:rPr>
          <w:rFonts w:ascii="Calibri" w:hAnsi="Calibri" w:cs="Calibri"/>
        </w:rPr>
      </w:pPr>
    </w:p>
    <w:p w:rsidR="00227858" w:rsidRPr="00227858" w:rsidRDefault="00D11FAE" w:rsidP="00227858">
      <w:pPr>
        <w:pStyle w:val="ListParagraph"/>
        <w:numPr>
          <w:ilvl w:val="1"/>
          <w:numId w:val="9"/>
        </w:numPr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227858">
        <w:rPr>
          <w:rFonts w:asciiTheme="minorHAnsi" w:hAnsiTheme="minorHAnsi" w:cstheme="minorHAnsi"/>
          <w:b/>
          <w:bCs/>
          <w:smallCaps/>
          <w:sz w:val="24"/>
          <w:szCs w:val="24"/>
        </w:rPr>
        <w:t>ROK, NAČIN I UVJETI PLAĆANJA</w:t>
      </w:r>
      <w:r w:rsidR="00227858" w:rsidRPr="0022785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:rsidR="00227858" w:rsidRDefault="00227858" w:rsidP="00227858">
      <w:pPr>
        <w:ind w:left="360"/>
        <w:jc w:val="both"/>
        <w:rPr>
          <w:rFonts w:asciiTheme="minorHAnsi" w:hAnsiTheme="minorHAnsi" w:cstheme="minorHAnsi"/>
        </w:rPr>
      </w:pPr>
    </w:p>
    <w:p w:rsidR="00227858" w:rsidRPr="00227858" w:rsidRDefault="00227858" w:rsidP="00227858">
      <w:pPr>
        <w:ind w:left="360"/>
        <w:jc w:val="both"/>
        <w:rPr>
          <w:rFonts w:asciiTheme="minorHAnsi" w:hAnsiTheme="minorHAnsi" w:cstheme="minorHAnsi"/>
          <w:b/>
          <w:bCs/>
          <w:smallCaps/>
          <w:lang w:val="en-AU"/>
        </w:rPr>
      </w:pPr>
      <w:r w:rsidRPr="00227858">
        <w:rPr>
          <w:rFonts w:asciiTheme="minorHAnsi" w:hAnsiTheme="minorHAnsi" w:cstheme="minorHAnsi"/>
        </w:rPr>
        <w:t>Naručitelj prihvaća e-račun.</w:t>
      </w:r>
    </w:p>
    <w:p w:rsidR="00227858" w:rsidRPr="00971A4B" w:rsidRDefault="00227858" w:rsidP="00227858">
      <w:pPr>
        <w:pStyle w:val="ListParagraph"/>
        <w:ind w:left="360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971A4B">
        <w:rPr>
          <w:rFonts w:asciiTheme="minorHAnsi" w:hAnsiTheme="minorHAnsi" w:cstheme="minorHAnsi"/>
          <w:sz w:val="24"/>
          <w:szCs w:val="24"/>
          <w:lang w:val="hr-HR"/>
        </w:rPr>
        <w:t>Ponuditelj je obvezan prema naručitelju poslati isključivo eRačun.</w:t>
      </w:r>
    </w:p>
    <w:p w:rsidR="00227858" w:rsidRPr="00F13B8B" w:rsidRDefault="00227858" w:rsidP="00227858">
      <w:pPr>
        <w:pStyle w:val="ListParagraph"/>
        <w:ind w:left="360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971A4B">
        <w:rPr>
          <w:rFonts w:asciiTheme="minorHAnsi" w:hAnsiTheme="minorHAnsi" w:cstheme="minorHAnsi"/>
          <w:sz w:val="24"/>
          <w:szCs w:val="24"/>
          <w:lang w:val="hr-HR"/>
        </w:rPr>
        <w:t>Prilikom isporuke opreme i prilikom instalacije opreme do pune funkcionalnosti, Naručitelj i Ponuditelj potpisuju Zapisnik o primopredaji koji je Ponuditelj u obvezi dostaviti uz ispostavljeni račun, kao dokaz da je isporuka izvršena, a kojeg svojim potpisom ovjerava osoba odgovorna za izvršenje ugovora o nabavi od strane Naručitelja i Ponuditelja.</w:t>
      </w:r>
      <w:r w:rsidRPr="00227858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971A4B">
        <w:rPr>
          <w:rFonts w:asciiTheme="minorHAnsi" w:hAnsiTheme="minorHAnsi" w:cstheme="minorHAnsi"/>
          <w:sz w:val="24"/>
          <w:szCs w:val="24"/>
          <w:lang w:val="hr-HR"/>
        </w:rPr>
        <w:t>Naručitelj će plaćanja izvršiti na IBAN isporučitelja u roku od 30 dana od dana zaprimanja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eRačuna.</w:t>
      </w:r>
    </w:p>
    <w:p w:rsidR="00227858" w:rsidRDefault="00227858" w:rsidP="00971A4B">
      <w:pPr>
        <w:pStyle w:val="ListParagraph"/>
        <w:numPr>
          <w:ilvl w:val="1"/>
          <w:numId w:val="9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>
        <w:rPr>
          <w:rFonts w:asciiTheme="minorHAnsi" w:hAnsiTheme="minorHAnsi" w:cstheme="minorHAnsi"/>
          <w:b/>
          <w:bCs/>
          <w:smallCaps/>
          <w:sz w:val="24"/>
          <w:szCs w:val="24"/>
        </w:rPr>
        <w:lastRenderedPageBreak/>
        <w:t>POUKA O PRAVNOM LIJEKU</w:t>
      </w:r>
    </w:p>
    <w:p w:rsidR="007B17C2" w:rsidRDefault="007B17C2" w:rsidP="007B17C2">
      <w:pPr>
        <w:pStyle w:val="ListParagraph"/>
        <w:spacing w:after="120" w:line="264" w:lineRule="auto"/>
        <w:ind w:left="792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:rsidR="00227858" w:rsidRPr="007B17C2" w:rsidRDefault="007B17C2" w:rsidP="007B17C2">
      <w:pPr>
        <w:pStyle w:val="ListParagraph"/>
        <w:tabs>
          <w:tab w:val="left" w:pos="426"/>
        </w:tabs>
        <w:spacing w:after="120" w:line="264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7B17C2">
        <w:rPr>
          <w:rFonts w:asciiTheme="minorHAnsi" w:hAnsiTheme="minorHAnsi" w:cstheme="minorHAnsi"/>
          <w:bCs/>
          <w:sz w:val="24"/>
          <w:szCs w:val="24"/>
          <w:lang w:val="hr-HR"/>
        </w:rPr>
        <w:t>S</w:t>
      </w:r>
      <w:r w:rsidR="00227858" w:rsidRPr="007B17C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ukladno odredbama članka 12. stavka 1. Zakona o javnoj nabavi, </w:t>
      </w:r>
      <w:r w:rsidRPr="007B17C2">
        <w:rPr>
          <w:rFonts w:asciiTheme="minorHAnsi" w:hAnsiTheme="minorHAnsi" w:cstheme="minorHAnsi"/>
          <w:bCs/>
          <w:sz w:val="24"/>
          <w:szCs w:val="24"/>
          <w:lang w:val="hr-HR"/>
        </w:rPr>
        <w:t>n</w:t>
      </w:r>
      <w:r w:rsidR="00227858" w:rsidRPr="007B17C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aručitelj za nabavu  usluga procijenjene vrijednosti do 200.000,00 kuna nije obvezan provoditi postupke javne nabave propisane navedenim zakonom te </w:t>
      </w:r>
      <w:r w:rsidRPr="007B17C2">
        <w:rPr>
          <w:rFonts w:asciiTheme="minorHAnsi" w:hAnsiTheme="minorHAnsi" w:cstheme="minorHAnsi"/>
          <w:bCs/>
          <w:sz w:val="24"/>
          <w:szCs w:val="24"/>
          <w:lang w:val="hr-HR"/>
        </w:rPr>
        <w:t>DKOM</w:t>
      </w:r>
      <w:r w:rsidR="00227858" w:rsidRPr="007B17C2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nije tijelo nadležno za postupanje po žalbi.</w:t>
      </w:r>
    </w:p>
    <w:p w:rsidR="00227858" w:rsidRPr="00227858" w:rsidRDefault="007B17C2" w:rsidP="007B17C2">
      <w:pPr>
        <w:tabs>
          <w:tab w:val="left" w:pos="426"/>
        </w:tabs>
        <w:ind w:left="426"/>
        <w:jc w:val="both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Ovaj p</w:t>
      </w:r>
      <w:r w:rsidR="00227858" w:rsidRPr="00227858">
        <w:rPr>
          <w:rFonts w:asciiTheme="minorHAnsi" w:hAnsiTheme="minorHAnsi" w:cstheme="minorHAnsi"/>
          <w:bCs/>
        </w:rPr>
        <w:t>ostupak se provodi temeljem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P</w:t>
      </w:r>
      <w:r w:rsidR="00227858" w:rsidRPr="00227858">
        <w:rPr>
          <w:rFonts w:asciiTheme="minorHAnsi" w:hAnsiTheme="minorHAnsi" w:cstheme="minorHAnsi"/>
        </w:rPr>
        <w:t>ravilnika</w:t>
      </w:r>
      <w:r>
        <w:rPr>
          <w:rFonts w:asciiTheme="minorHAnsi" w:hAnsiTheme="minorHAnsi" w:cstheme="minorHAnsi"/>
        </w:rPr>
        <w:t xml:space="preserve"> </w:t>
      </w:r>
      <w:r w:rsidR="00227858" w:rsidRPr="00227858">
        <w:rPr>
          <w:rFonts w:asciiTheme="minorHAnsi" w:hAnsiTheme="minorHAnsi" w:cstheme="minorHAnsi"/>
        </w:rPr>
        <w:t xml:space="preserve">o provedbi </w:t>
      </w:r>
      <w:r w:rsidR="00227858" w:rsidRPr="00227858">
        <w:rPr>
          <w:rFonts w:asciiTheme="minorHAnsi" w:hAnsiTheme="minorHAnsi" w:cstheme="minorHAnsi"/>
          <w:szCs w:val="21"/>
        </w:rPr>
        <w:t xml:space="preserve">provedbi postupaka </w:t>
      </w:r>
      <w:r w:rsidR="00227858" w:rsidRPr="00227858">
        <w:rPr>
          <w:rFonts w:asciiTheme="minorHAnsi" w:hAnsiTheme="minorHAnsi" w:cstheme="minorHAnsi"/>
        </w:rPr>
        <w:t xml:space="preserve">jednostavne nabave </w:t>
      </w:r>
      <w:r>
        <w:rPr>
          <w:rFonts w:asciiTheme="minorHAnsi" w:hAnsiTheme="minorHAnsi" w:cstheme="minorHAnsi"/>
        </w:rPr>
        <w:t>G</w:t>
      </w:r>
      <w:r w:rsidR="00227858" w:rsidRPr="00227858">
        <w:rPr>
          <w:rFonts w:asciiTheme="minorHAnsi" w:hAnsiTheme="minorHAnsi" w:cstheme="minorHAnsi"/>
        </w:rPr>
        <w:t>radskog dramskog kazališta „</w:t>
      </w:r>
      <w:r>
        <w:rPr>
          <w:rFonts w:asciiTheme="minorHAnsi" w:hAnsiTheme="minorHAnsi" w:cstheme="minorHAnsi"/>
        </w:rPr>
        <w:t>Gavella“ te</w:t>
      </w:r>
      <w:r w:rsidR="00227858" w:rsidRPr="00227858">
        <w:rPr>
          <w:rFonts w:asciiTheme="minorHAnsi" w:hAnsiTheme="minorHAnsi" w:cstheme="minorHAnsi"/>
        </w:rPr>
        <w:t xml:space="preserve"> prema čl. 29. navedenog </w:t>
      </w:r>
      <w:r>
        <w:rPr>
          <w:rFonts w:asciiTheme="minorHAnsi" w:hAnsiTheme="minorHAnsi" w:cstheme="minorHAnsi"/>
        </w:rPr>
        <w:t>P</w:t>
      </w:r>
      <w:r w:rsidR="00227858" w:rsidRPr="00227858">
        <w:rPr>
          <w:rFonts w:asciiTheme="minorHAnsi" w:hAnsiTheme="minorHAnsi" w:cstheme="minorHAnsi"/>
        </w:rPr>
        <w:t>ravilnika</w:t>
      </w:r>
      <w:r w:rsidR="00227858" w:rsidRPr="00227858">
        <w:rPr>
          <w:rFonts w:asciiTheme="minorHAnsi" w:hAnsiTheme="minorHAnsi" w:cstheme="minorHAnsi"/>
          <w:bCs/>
        </w:rPr>
        <w:t xml:space="preserve"> ponuditelji nemaju mogućnost žalbe</w:t>
      </w:r>
      <w:r>
        <w:rPr>
          <w:rFonts w:asciiTheme="minorHAnsi" w:hAnsiTheme="minorHAnsi" w:cstheme="minorHAnsi"/>
          <w:bCs/>
        </w:rPr>
        <w:t>.</w:t>
      </w:r>
      <w:r w:rsidR="00227858" w:rsidRPr="00227858">
        <w:rPr>
          <w:rFonts w:asciiTheme="minorHAnsi" w:hAnsiTheme="minorHAnsi" w:cstheme="minorHAnsi"/>
          <w:bCs/>
        </w:rPr>
        <w:t xml:space="preserve"> </w:t>
      </w:r>
    </w:p>
    <w:p w:rsidR="00227858" w:rsidRDefault="00227858" w:rsidP="00227858">
      <w:pPr>
        <w:pStyle w:val="ListParagraph"/>
        <w:spacing w:after="120" w:line="264" w:lineRule="auto"/>
        <w:ind w:left="426"/>
        <w:jc w:val="both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:rsidR="008A3E70" w:rsidRPr="00715274" w:rsidRDefault="008A3E70" w:rsidP="007B17C2">
      <w:pPr>
        <w:jc w:val="both"/>
        <w:rPr>
          <w:rFonts w:ascii="Calibri" w:hAnsi="Calibri" w:cs="Calibri"/>
          <w:b/>
        </w:rPr>
      </w:pPr>
    </w:p>
    <w:p w:rsidR="008A3E70" w:rsidRPr="00466ABA" w:rsidRDefault="008A3E70" w:rsidP="008B160E">
      <w:pPr>
        <w:pStyle w:val="ListParagraph"/>
        <w:numPr>
          <w:ilvl w:val="0"/>
          <w:numId w:val="9"/>
        </w:numPr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466ABA">
        <w:rPr>
          <w:rFonts w:ascii="Calibri" w:hAnsi="Calibri" w:cs="Calibri"/>
          <w:b/>
          <w:sz w:val="24"/>
          <w:szCs w:val="24"/>
          <w:u w:val="single"/>
        </w:rPr>
        <w:t>PRILOZI</w:t>
      </w:r>
      <w:r w:rsidR="00466ABA">
        <w:rPr>
          <w:rFonts w:ascii="Calibri" w:hAnsi="Calibri" w:cs="Calibri"/>
          <w:b/>
          <w:sz w:val="24"/>
          <w:szCs w:val="24"/>
          <w:u w:val="single"/>
        </w:rPr>
        <w:t xml:space="preserve"> POZIVU – OBRASCI:</w:t>
      </w:r>
    </w:p>
    <w:p w:rsidR="00466ABA" w:rsidRPr="00466ABA" w:rsidRDefault="00466ABA" w:rsidP="00466ABA">
      <w:pPr>
        <w:pStyle w:val="ListParagraph"/>
        <w:ind w:left="36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6351E6" w:rsidRPr="00715274" w:rsidRDefault="007E4308" w:rsidP="00971A4B">
      <w:pPr>
        <w:numPr>
          <w:ilvl w:val="2"/>
          <w:numId w:val="4"/>
        </w:numPr>
        <w:ind w:left="1276"/>
        <w:jc w:val="both"/>
        <w:rPr>
          <w:rFonts w:ascii="Calibri" w:hAnsi="Calibri" w:cs="Calibri"/>
          <w:b/>
          <w:bCs/>
        </w:rPr>
      </w:pPr>
      <w:r w:rsidRPr="00715274">
        <w:rPr>
          <w:rFonts w:ascii="Calibri" w:hAnsi="Calibri" w:cs="Calibri"/>
          <w:b/>
          <w:bCs/>
        </w:rPr>
        <w:t>Ponudbeni list</w:t>
      </w:r>
    </w:p>
    <w:p w:rsidR="007E4308" w:rsidRPr="00466ABA" w:rsidRDefault="007E4308" w:rsidP="00466ABA">
      <w:pPr>
        <w:numPr>
          <w:ilvl w:val="2"/>
          <w:numId w:val="4"/>
        </w:numPr>
        <w:ind w:left="1276"/>
        <w:jc w:val="both"/>
        <w:rPr>
          <w:rFonts w:ascii="Calibri" w:hAnsi="Calibri" w:cs="Calibri"/>
          <w:b/>
          <w:bCs/>
        </w:rPr>
      </w:pPr>
      <w:r w:rsidRPr="00715274">
        <w:rPr>
          <w:rFonts w:ascii="Calibri" w:hAnsi="Calibri" w:cs="Calibri"/>
          <w:b/>
          <w:bCs/>
        </w:rPr>
        <w:t>Troškovnik</w:t>
      </w:r>
      <w:r w:rsidR="008B160E">
        <w:rPr>
          <w:rFonts w:ascii="Calibri" w:hAnsi="Calibri" w:cs="Calibri"/>
          <w:b/>
          <w:bCs/>
        </w:rPr>
        <w:t xml:space="preserve"> </w:t>
      </w:r>
    </w:p>
    <w:p w:rsidR="001C50D1" w:rsidRDefault="001C50D1" w:rsidP="00117E55">
      <w:pPr>
        <w:jc w:val="both"/>
        <w:rPr>
          <w:b/>
          <w:bCs/>
          <w:sz w:val="22"/>
          <w:szCs w:val="22"/>
        </w:rPr>
      </w:pPr>
    </w:p>
    <w:sectPr w:rsidR="001C50D1" w:rsidSect="008E7AEB">
      <w:footerReference w:type="default" r:id="rId1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20A" w:rsidRDefault="0012320A" w:rsidP="00934AD0">
      <w:r>
        <w:separator/>
      </w:r>
    </w:p>
  </w:endnote>
  <w:endnote w:type="continuationSeparator" w:id="0">
    <w:p w:rsidR="0012320A" w:rsidRDefault="0012320A" w:rsidP="0093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AE" w:rsidRDefault="00440CA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5383">
      <w:rPr>
        <w:noProof/>
      </w:rPr>
      <w:t>4</w:t>
    </w:r>
    <w:r>
      <w:fldChar w:fldCharType="end"/>
    </w:r>
  </w:p>
  <w:p w:rsidR="00440CAE" w:rsidRDefault="00440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20A" w:rsidRDefault="0012320A" w:rsidP="00934AD0">
      <w:r>
        <w:separator/>
      </w:r>
    </w:p>
  </w:footnote>
  <w:footnote w:type="continuationSeparator" w:id="0">
    <w:p w:rsidR="0012320A" w:rsidRDefault="0012320A" w:rsidP="0093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406E"/>
    <w:multiLevelType w:val="multilevel"/>
    <w:tmpl w:val="3C04B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4F181F"/>
    <w:multiLevelType w:val="hybridMultilevel"/>
    <w:tmpl w:val="95E4BDAC"/>
    <w:lvl w:ilvl="0" w:tplc="F27878D0">
      <w:start w:val="1"/>
      <w:numFmt w:val="bullet"/>
      <w:pStyle w:val="Buleti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ACE8996">
      <w:start w:val="5"/>
      <w:numFmt w:val="bullet"/>
      <w:lvlText w:val="-"/>
      <w:lvlJc w:val="left"/>
      <w:pPr>
        <w:ind w:left="2727" w:hanging="360"/>
      </w:pPr>
      <w:rPr>
        <w:rFonts w:ascii="Times New Roman" w:eastAsia="Times New Roman" w:hAnsi="Times New Roman" w:cs="Times New Roman" w:hint="default"/>
        <w:b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791500"/>
    <w:multiLevelType w:val="hybridMultilevel"/>
    <w:tmpl w:val="1D521904"/>
    <w:lvl w:ilvl="0" w:tplc="98C42B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2F36F7B"/>
    <w:multiLevelType w:val="multilevel"/>
    <w:tmpl w:val="630667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5" w15:restartNumberingAfterBreak="0">
    <w:nsid w:val="4FF77605"/>
    <w:multiLevelType w:val="hybridMultilevel"/>
    <w:tmpl w:val="7D2ED58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123F24"/>
    <w:multiLevelType w:val="multilevel"/>
    <w:tmpl w:val="33709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6D360058"/>
    <w:multiLevelType w:val="hybridMultilevel"/>
    <w:tmpl w:val="CF628438"/>
    <w:lvl w:ilvl="0" w:tplc="AE2687F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A6D"/>
    <w:multiLevelType w:val="hybridMultilevel"/>
    <w:tmpl w:val="14928A28"/>
    <w:lvl w:ilvl="0" w:tplc="D81C2A06">
      <w:start w:val="14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7067CBB"/>
    <w:multiLevelType w:val="hybridMultilevel"/>
    <w:tmpl w:val="A860EA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92"/>
    <w:rsid w:val="000005EC"/>
    <w:rsid w:val="00002203"/>
    <w:rsid w:val="000072BE"/>
    <w:rsid w:val="0000737C"/>
    <w:rsid w:val="000077F0"/>
    <w:rsid w:val="00012214"/>
    <w:rsid w:val="000149CE"/>
    <w:rsid w:val="00020622"/>
    <w:rsid w:val="00020840"/>
    <w:rsid w:val="00027A2E"/>
    <w:rsid w:val="00037F1E"/>
    <w:rsid w:val="00037FA8"/>
    <w:rsid w:val="00043653"/>
    <w:rsid w:val="0004613A"/>
    <w:rsid w:val="00052CC3"/>
    <w:rsid w:val="00054466"/>
    <w:rsid w:val="00057123"/>
    <w:rsid w:val="00057124"/>
    <w:rsid w:val="00061CF9"/>
    <w:rsid w:val="00062E6E"/>
    <w:rsid w:val="00063282"/>
    <w:rsid w:val="00063305"/>
    <w:rsid w:val="00067B41"/>
    <w:rsid w:val="00074A1C"/>
    <w:rsid w:val="00075A75"/>
    <w:rsid w:val="000778D3"/>
    <w:rsid w:val="00087B28"/>
    <w:rsid w:val="00087F3A"/>
    <w:rsid w:val="00091135"/>
    <w:rsid w:val="00091EB8"/>
    <w:rsid w:val="00095DA1"/>
    <w:rsid w:val="000A46DF"/>
    <w:rsid w:val="000A5EE9"/>
    <w:rsid w:val="000A6CF4"/>
    <w:rsid w:val="000A6DA2"/>
    <w:rsid w:val="000A7C38"/>
    <w:rsid w:val="000B0884"/>
    <w:rsid w:val="000B13A1"/>
    <w:rsid w:val="000B38D8"/>
    <w:rsid w:val="000C4CC0"/>
    <w:rsid w:val="000C596A"/>
    <w:rsid w:val="000C7FD4"/>
    <w:rsid w:val="000D3D00"/>
    <w:rsid w:val="000D5935"/>
    <w:rsid w:val="000D59A6"/>
    <w:rsid w:val="000D6B37"/>
    <w:rsid w:val="000D6C64"/>
    <w:rsid w:val="000D781E"/>
    <w:rsid w:val="000D7E9A"/>
    <w:rsid w:val="000E1DA5"/>
    <w:rsid w:val="000E6864"/>
    <w:rsid w:val="000F0CD8"/>
    <w:rsid w:val="000F165B"/>
    <w:rsid w:val="001057F4"/>
    <w:rsid w:val="001102C8"/>
    <w:rsid w:val="0011119A"/>
    <w:rsid w:val="00114B42"/>
    <w:rsid w:val="00115F2D"/>
    <w:rsid w:val="001163BC"/>
    <w:rsid w:val="00117E55"/>
    <w:rsid w:val="0012164A"/>
    <w:rsid w:val="0012320A"/>
    <w:rsid w:val="0012384B"/>
    <w:rsid w:val="00124344"/>
    <w:rsid w:val="0012546D"/>
    <w:rsid w:val="001338C5"/>
    <w:rsid w:val="00133C69"/>
    <w:rsid w:val="00133E74"/>
    <w:rsid w:val="001340D6"/>
    <w:rsid w:val="00143ADD"/>
    <w:rsid w:val="00143DBA"/>
    <w:rsid w:val="00144506"/>
    <w:rsid w:val="00146B58"/>
    <w:rsid w:val="00155D97"/>
    <w:rsid w:val="00160099"/>
    <w:rsid w:val="0016024A"/>
    <w:rsid w:val="00161303"/>
    <w:rsid w:val="0016246E"/>
    <w:rsid w:val="001627D4"/>
    <w:rsid w:val="00163140"/>
    <w:rsid w:val="0016507C"/>
    <w:rsid w:val="00165442"/>
    <w:rsid w:val="00165907"/>
    <w:rsid w:val="00167AA6"/>
    <w:rsid w:val="00173DA1"/>
    <w:rsid w:val="00175FC3"/>
    <w:rsid w:val="00176106"/>
    <w:rsid w:val="0018562B"/>
    <w:rsid w:val="00185DE4"/>
    <w:rsid w:val="001871AD"/>
    <w:rsid w:val="00187D16"/>
    <w:rsid w:val="00192EA2"/>
    <w:rsid w:val="00193E0F"/>
    <w:rsid w:val="00193EA4"/>
    <w:rsid w:val="001940E1"/>
    <w:rsid w:val="00197C4F"/>
    <w:rsid w:val="00197F64"/>
    <w:rsid w:val="001A0194"/>
    <w:rsid w:val="001A5036"/>
    <w:rsid w:val="001A5155"/>
    <w:rsid w:val="001A542C"/>
    <w:rsid w:val="001A5664"/>
    <w:rsid w:val="001A6D3C"/>
    <w:rsid w:val="001B197B"/>
    <w:rsid w:val="001B230E"/>
    <w:rsid w:val="001B46CE"/>
    <w:rsid w:val="001B5730"/>
    <w:rsid w:val="001B6CC2"/>
    <w:rsid w:val="001B7233"/>
    <w:rsid w:val="001C04E2"/>
    <w:rsid w:val="001C2591"/>
    <w:rsid w:val="001C3BE7"/>
    <w:rsid w:val="001C4170"/>
    <w:rsid w:val="001C4B92"/>
    <w:rsid w:val="001C50D1"/>
    <w:rsid w:val="001D671F"/>
    <w:rsid w:val="001E48A4"/>
    <w:rsid w:val="001E49D6"/>
    <w:rsid w:val="001E635E"/>
    <w:rsid w:val="001F579A"/>
    <w:rsid w:val="001F6915"/>
    <w:rsid w:val="00204534"/>
    <w:rsid w:val="00204BC8"/>
    <w:rsid w:val="00206B60"/>
    <w:rsid w:val="00211E2B"/>
    <w:rsid w:val="0021613B"/>
    <w:rsid w:val="00217A8C"/>
    <w:rsid w:val="0022410F"/>
    <w:rsid w:val="00226D53"/>
    <w:rsid w:val="00227858"/>
    <w:rsid w:val="00227CFE"/>
    <w:rsid w:val="002301A2"/>
    <w:rsid w:val="0023085F"/>
    <w:rsid w:val="0023165F"/>
    <w:rsid w:val="00235033"/>
    <w:rsid w:val="002369FA"/>
    <w:rsid w:val="00241171"/>
    <w:rsid w:val="00242C7D"/>
    <w:rsid w:val="0024407A"/>
    <w:rsid w:val="002445E7"/>
    <w:rsid w:val="00244E32"/>
    <w:rsid w:val="00245161"/>
    <w:rsid w:val="00252C3A"/>
    <w:rsid w:val="00255C59"/>
    <w:rsid w:val="00256E65"/>
    <w:rsid w:val="00260609"/>
    <w:rsid w:val="00260A6D"/>
    <w:rsid w:val="002630FF"/>
    <w:rsid w:val="00263660"/>
    <w:rsid w:val="00266B8F"/>
    <w:rsid w:val="0026708D"/>
    <w:rsid w:val="00267B2D"/>
    <w:rsid w:val="00272AB4"/>
    <w:rsid w:val="002758A5"/>
    <w:rsid w:val="00282EC0"/>
    <w:rsid w:val="00285A4B"/>
    <w:rsid w:val="002918F8"/>
    <w:rsid w:val="00291BD3"/>
    <w:rsid w:val="0029559B"/>
    <w:rsid w:val="002B0163"/>
    <w:rsid w:val="002B1306"/>
    <w:rsid w:val="002B49BB"/>
    <w:rsid w:val="002B7EC6"/>
    <w:rsid w:val="002C1262"/>
    <w:rsid w:val="002C2C2B"/>
    <w:rsid w:val="002C6688"/>
    <w:rsid w:val="002C7DB5"/>
    <w:rsid w:val="002C7F5A"/>
    <w:rsid w:val="002D0C9F"/>
    <w:rsid w:val="002D1B87"/>
    <w:rsid w:val="002D2819"/>
    <w:rsid w:val="002D6E6A"/>
    <w:rsid w:val="002E2368"/>
    <w:rsid w:val="002E3EEA"/>
    <w:rsid w:val="002E4285"/>
    <w:rsid w:val="002E4E5B"/>
    <w:rsid w:val="002E7B80"/>
    <w:rsid w:val="002F0AB5"/>
    <w:rsid w:val="00300422"/>
    <w:rsid w:val="003010B4"/>
    <w:rsid w:val="00302B69"/>
    <w:rsid w:val="00303377"/>
    <w:rsid w:val="0030462C"/>
    <w:rsid w:val="003058C8"/>
    <w:rsid w:val="00310C9E"/>
    <w:rsid w:val="003113AD"/>
    <w:rsid w:val="00313838"/>
    <w:rsid w:val="0032451E"/>
    <w:rsid w:val="00324E0F"/>
    <w:rsid w:val="0033114D"/>
    <w:rsid w:val="00331C86"/>
    <w:rsid w:val="0033259F"/>
    <w:rsid w:val="0034097B"/>
    <w:rsid w:val="00341D74"/>
    <w:rsid w:val="0034509C"/>
    <w:rsid w:val="00345B21"/>
    <w:rsid w:val="003502FA"/>
    <w:rsid w:val="0035058B"/>
    <w:rsid w:val="003514B8"/>
    <w:rsid w:val="00352149"/>
    <w:rsid w:val="00352592"/>
    <w:rsid w:val="00353034"/>
    <w:rsid w:val="003560F8"/>
    <w:rsid w:val="003607E7"/>
    <w:rsid w:val="00360CA4"/>
    <w:rsid w:val="00360D20"/>
    <w:rsid w:val="00365D25"/>
    <w:rsid w:val="003734C1"/>
    <w:rsid w:val="00373738"/>
    <w:rsid w:val="0037422A"/>
    <w:rsid w:val="003765E1"/>
    <w:rsid w:val="0037679C"/>
    <w:rsid w:val="00377080"/>
    <w:rsid w:val="003810DD"/>
    <w:rsid w:val="00381A3B"/>
    <w:rsid w:val="003821E0"/>
    <w:rsid w:val="0038273D"/>
    <w:rsid w:val="00383B6F"/>
    <w:rsid w:val="00385790"/>
    <w:rsid w:val="003910BB"/>
    <w:rsid w:val="00393934"/>
    <w:rsid w:val="0039474A"/>
    <w:rsid w:val="003A0677"/>
    <w:rsid w:val="003A0E0E"/>
    <w:rsid w:val="003A104C"/>
    <w:rsid w:val="003A231D"/>
    <w:rsid w:val="003A2BFB"/>
    <w:rsid w:val="003A4743"/>
    <w:rsid w:val="003A4A90"/>
    <w:rsid w:val="003A5E54"/>
    <w:rsid w:val="003A6F6D"/>
    <w:rsid w:val="003B472F"/>
    <w:rsid w:val="003C0B8B"/>
    <w:rsid w:val="003C25A8"/>
    <w:rsid w:val="003C33D6"/>
    <w:rsid w:val="003C48F3"/>
    <w:rsid w:val="003C5B37"/>
    <w:rsid w:val="003C5B4C"/>
    <w:rsid w:val="003D0453"/>
    <w:rsid w:val="003D63D4"/>
    <w:rsid w:val="003D7F49"/>
    <w:rsid w:val="003E2C10"/>
    <w:rsid w:val="003E3D30"/>
    <w:rsid w:val="003F03D3"/>
    <w:rsid w:val="003F3412"/>
    <w:rsid w:val="003F4461"/>
    <w:rsid w:val="0040119F"/>
    <w:rsid w:val="00403306"/>
    <w:rsid w:val="004059F4"/>
    <w:rsid w:val="00406C71"/>
    <w:rsid w:val="004076CF"/>
    <w:rsid w:val="00410451"/>
    <w:rsid w:val="0041291B"/>
    <w:rsid w:val="00412F71"/>
    <w:rsid w:val="0041368F"/>
    <w:rsid w:val="0041373A"/>
    <w:rsid w:val="00413C62"/>
    <w:rsid w:val="00416564"/>
    <w:rsid w:val="0041670A"/>
    <w:rsid w:val="00417716"/>
    <w:rsid w:val="00424D14"/>
    <w:rsid w:val="004253A8"/>
    <w:rsid w:val="004255BC"/>
    <w:rsid w:val="00425ED7"/>
    <w:rsid w:val="00427B46"/>
    <w:rsid w:val="00430EE6"/>
    <w:rsid w:val="004319F1"/>
    <w:rsid w:val="00433C84"/>
    <w:rsid w:val="00440CAE"/>
    <w:rsid w:val="004416C7"/>
    <w:rsid w:val="00443DF4"/>
    <w:rsid w:val="00445657"/>
    <w:rsid w:val="004470CA"/>
    <w:rsid w:val="00447C8D"/>
    <w:rsid w:val="00447D06"/>
    <w:rsid w:val="00453744"/>
    <w:rsid w:val="00453DCD"/>
    <w:rsid w:val="0046026A"/>
    <w:rsid w:val="00460AE6"/>
    <w:rsid w:val="0046302E"/>
    <w:rsid w:val="00465383"/>
    <w:rsid w:val="00466ABA"/>
    <w:rsid w:val="004711A0"/>
    <w:rsid w:val="00472FA8"/>
    <w:rsid w:val="004752DA"/>
    <w:rsid w:val="00481C4A"/>
    <w:rsid w:val="00482A16"/>
    <w:rsid w:val="00483D6B"/>
    <w:rsid w:val="00484DA5"/>
    <w:rsid w:val="0048572C"/>
    <w:rsid w:val="00485DCA"/>
    <w:rsid w:val="00486316"/>
    <w:rsid w:val="00486788"/>
    <w:rsid w:val="004869FD"/>
    <w:rsid w:val="004919F0"/>
    <w:rsid w:val="004941ED"/>
    <w:rsid w:val="004A1F58"/>
    <w:rsid w:val="004A7C09"/>
    <w:rsid w:val="004B12F0"/>
    <w:rsid w:val="004B1ED4"/>
    <w:rsid w:val="004B5789"/>
    <w:rsid w:val="004B68EA"/>
    <w:rsid w:val="004B7985"/>
    <w:rsid w:val="004C0B9A"/>
    <w:rsid w:val="004C63D2"/>
    <w:rsid w:val="004C6A72"/>
    <w:rsid w:val="004C701D"/>
    <w:rsid w:val="004C78F3"/>
    <w:rsid w:val="004D1033"/>
    <w:rsid w:val="004D1051"/>
    <w:rsid w:val="004D67AC"/>
    <w:rsid w:val="004F0213"/>
    <w:rsid w:val="004F2A06"/>
    <w:rsid w:val="004F3915"/>
    <w:rsid w:val="004F745B"/>
    <w:rsid w:val="0050601E"/>
    <w:rsid w:val="0050779B"/>
    <w:rsid w:val="00510234"/>
    <w:rsid w:val="005111DD"/>
    <w:rsid w:val="00516AD3"/>
    <w:rsid w:val="00517A23"/>
    <w:rsid w:val="00522077"/>
    <w:rsid w:val="00522866"/>
    <w:rsid w:val="00523A82"/>
    <w:rsid w:val="00526094"/>
    <w:rsid w:val="00533A62"/>
    <w:rsid w:val="0053513D"/>
    <w:rsid w:val="0054263D"/>
    <w:rsid w:val="00542998"/>
    <w:rsid w:val="00542A07"/>
    <w:rsid w:val="00543162"/>
    <w:rsid w:val="0054588C"/>
    <w:rsid w:val="0054778F"/>
    <w:rsid w:val="00552A96"/>
    <w:rsid w:val="00552B66"/>
    <w:rsid w:val="00552BB7"/>
    <w:rsid w:val="005550B3"/>
    <w:rsid w:val="0055584B"/>
    <w:rsid w:val="00556B97"/>
    <w:rsid w:val="0056030F"/>
    <w:rsid w:val="00561F9D"/>
    <w:rsid w:val="00563CE6"/>
    <w:rsid w:val="0056411C"/>
    <w:rsid w:val="005641FA"/>
    <w:rsid w:val="00570475"/>
    <w:rsid w:val="00573918"/>
    <w:rsid w:val="005808BF"/>
    <w:rsid w:val="005837CF"/>
    <w:rsid w:val="00583C4C"/>
    <w:rsid w:val="00584BE9"/>
    <w:rsid w:val="005875D2"/>
    <w:rsid w:val="0059244C"/>
    <w:rsid w:val="005924F7"/>
    <w:rsid w:val="00595C30"/>
    <w:rsid w:val="00596060"/>
    <w:rsid w:val="0059655F"/>
    <w:rsid w:val="005A4B21"/>
    <w:rsid w:val="005B1111"/>
    <w:rsid w:val="005B2668"/>
    <w:rsid w:val="005B4D4B"/>
    <w:rsid w:val="005B5A7F"/>
    <w:rsid w:val="005B69F5"/>
    <w:rsid w:val="005C23BD"/>
    <w:rsid w:val="005C3945"/>
    <w:rsid w:val="005C422C"/>
    <w:rsid w:val="005C5774"/>
    <w:rsid w:val="005C5822"/>
    <w:rsid w:val="005D05C8"/>
    <w:rsid w:val="005D1BD8"/>
    <w:rsid w:val="005D4A84"/>
    <w:rsid w:val="005D624B"/>
    <w:rsid w:val="005E198E"/>
    <w:rsid w:val="005E77B3"/>
    <w:rsid w:val="005F1058"/>
    <w:rsid w:val="005F123D"/>
    <w:rsid w:val="005F4C46"/>
    <w:rsid w:val="005F679D"/>
    <w:rsid w:val="005F746F"/>
    <w:rsid w:val="006015F7"/>
    <w:rsid w:val="006047A5"/>
    <w:rsid w:val="00611575"/>
    <w:rsid w:val="006123D6"/>
    <w:rsid w:val="00614BB9"/>
    <w:rsid w:val="006150E8"/>
    <w:rsid w:val="00615476"/>
    <w:rsid w:val="00616118"/>
    <w:rsid w:val="00617E9C"/>
    <w:rsid w:val="006247B2"/>
    <w:rsid w:val="00625029"/>
    <w:rsid w:val="0062653A"/>
    <w:rsid w:val="006265E9"/>
    <w:rsid w:val="00626BCA"/>
    <w:rsid w:val="00626C3A"/>
    <w:rsid w:val="006351E6"/>
    <w:rsid w:val="006354E6"/>
    <w:rsid w:val="00637FF6"/>
    <w:rsid w:val="006552C1"/>
    <w:rsid w:val="00657152"/>
    <w:rsid w:val="00670953"/>
    <w:rsid w:val="00670CAF"/>
    <w:rsid w:val="00673AE5"/>
    <w:rsid w:val="00680879"/>
    <w:rsid w:val="00681E5E"/>
    <w:rsid w:val="0068381C"/>
    <w:rsid w:val="006846F0"/>
    <w:rsid w:val="00691CB2"/>
    <w:rsid w:val="006926DF"/>
    <w:rsid w:val="00692A6D"/>
    <w:rsid w:val="00693CD5"/>
    <w:rsid w:val="00694AC5"/>
    <w:rsid w:val="00695933"/>
    <w:rsid w:val="00695C18"/>
    <w:rsid w:val="0069696D"/>
    <w:rsid w:val="006A0859"/>
    <w:rsid w:val="006A1600"/>
    <w:rsid w:val="006A230E"/>
    <w:rsid w:val="006A5500"/>
    <w:rsid w:val="006B1A11"/>
    <w:rsid w:val="006B5C17"/>
    <w:rsid w:val="006B6869"/>
    <w:rsid w:val="006C191A"/>
    <w:rsid w:val="006C5589"/>
    <w:rsid w:val="006C73B3"/>
    <w:rsid w:val="006D3C2A"/>
    <w:rsid w:val="006D7D44"/>
    <w:rsid w:val="006E7452"/>
    <w:rsid w:val="006F02FF"/>
    <w:rsid w:val="006F467C"/>
    <w:rsid w:val="006F51C5"/>
    <w:rsid w:val="006F5D8C"/>
    <w:rsid w:val="0070304C"/>
    <w:rsid w:val="007044A9"/>
    <w:rsid w:val="00704BC9"/>
    <w:rsid w:val="00710197"/>
    <w:rsid w:val="0071038B"/>
    <w:rsid w:val="00710A7D"/>
    <w:rsid w:val="007119B9"/>
    <w:rsid w:val="00715274"/>
    <w:rsid w:val="00717977"/>
    <w:rsid w:val="00723E3E"/>
    <w:rsid w:val="00724BAC"/>
    <w:rsid w:val="00726377"/>
    <w:rsid w:val="0072665D"/>
    <w:rsid w:val="00734E98"/>
    <w:rsid w:val="00735C76"/>
    <w:rsid w:val="00736CF2"/>
    <w:rsid w:val="007376BE"/>
    <w:rsid w:val="007412AB"/>
    <w:rsid w:val="00741904"/>
    <w:rsid w:val="0074264A"/>
    <w:rsid w:val="00742708"/>
    <w:rsid w:val="00745228"/>
    <w:rsid w:val="00745C67"/>
    <w:rsid w:val="007518F1"/>
    <w:rsid w:val="00751B6D"/>
    <w:rsid w:val="007523C7"/>
    <w:rsid w:val="00752B30"/>
    <w:rsid w:val="0075303C"/>
    <w:rsid w:val="00753C28"/>
    <w:rsid w:val="00760162"/>
    <w:rsid w:val="007621F7"/>
    <w:rsid w:val="007634C4"/>
    <w:rsid w:val="00765EA3"/>
    <w:rsid w:val="0076651F"/>
    <w:rsid w:val="0076721F"/>
    <w:rsid w:val="00767D7A"/>
    <w:rsid w:val="00773602"/>
    <w:rsid w:val="00773987"/>
    <w:rsid w:val="0077731B"/>
    <w:rsid w:val="00782244"/>
    <w:rsid w:val="00784CBB"/>
    <w:rsid w:val="00785056"/>
    <w:rsid w:val="00793BC8"/>
    <w:rsid w:val="0079730A"/>
    <w:rsid w:val="007974E2"/>
    <w:rsid w:val="007A2C62"/>
    <w:rsid w:val="007A2D37"/>
    <w:rsid w:val="007A4B58"/>
    <w:rsid w:val="007A5184"/>
    <w:rsid w:val="007A6FC7"/>
    <w:rsid w:val="007A7D82"/>
    <w:rsid w:val="007B0BDB"/>
    <w:rsid w:val="007B17C2"/>
    <w:rsid w:val="007B186A"/>
    <w:rsid w:val="007B7ECC"/>
    <w:rsid w:val="007C1C2D"/>
    <w:rsid w:val="007C74AA"/>
    <w:rsid w:val="007D1722"/>
    <w:rsid w:val="007D2338"/>
    <w:rsid w:val="007D504A"/>
    <w:rsid w:val="007D6E1E"/>
    <w:rsid w:val="007E39B9"/>
    <w:rsid w:val="007E4308"/>
    <w:rsid w:val="007F4024"/>
    <w:rsid w:val="007F5CFA"/>
    <w:rsid w:val="00800D8D"/>
    <w:rsid w:val="00802D2D"/>
    <w:rsid w:val="00803038"/>
    <w:rsid w:val="00803C2A"/>
    <w:rsid w:val="008042D3"/>
    <w:rsid w:val="00807A33"/>
    <w:rsid w:val="00811F5E"/>
    <w:rsid w:val="00812C01"/>
    <w:rsid w:val="0081317A"/>
    <w:rsid w:val="00816441"/>
    <w:rsid w:val="008168BC"/>
    <w:rsid w:val="00820203"/>
    <w:rsid w:val="00820562"/>
    <w:rsid w:val="00821A71"/>
    <w:rsid w:val="00823801"/>
    <w:rsid w:val="008247EA"/>
    <w:rsid w:val="008279A4"/>
    <w:rsid w:val="00837CAA"/>
    <w:rsid w:val="008405C4"/>
    <w:rsid w:val="008408B0"/>
    <w:rsid w:val="00842F54"/>
    <w:rsid w:val="0084363B"/>
    <w:rsid w:val="0084628C"/>
    <w:rsid w:val="008515BC"/>
    <w:rsid w:val="00852A16"/>
    <w:rsid w:val="00854B4D"/>
    <w:rsid w:val="008556BA"/>
    <w:rsid w:val="00855990"/>
    <w:rsid w:val="0085737C"/>
    <w:rsid w:val="00862D20"/>
    <w:rsid w:val="00870DF7"/>
    <w:rsid w:val="0087102D"/>
    <w:rsid w:val="00873C8B"/>
    <w:rsid w:val="008756F7"/>
    <w:rsid w:val="008773E7"/>
    <w:rsid w:val="00880271"/>
    <w:rsid w:val="00881AD6"/>
    <w:rsid w:val="00883262"/>
    <w:rsid w:val="00886458"/>
    <w:rsid w:val="008918E9"/>
    <w:rsid w:val="0089290D"/>
    <w:rsid w:val="00893050"/>
    <w:rsid w:val="00895C0D"/>
    <w:rsid w:val="008978BC"/>
    <w:rsid w:val="008A0D5B"/>
    <w:rsid w:val="008A10AC"/>
    <w:rsid w:val="008A1A0D"/>
    <w:rsid w:val="008A1F27"/>
    <w:rsid w:val="008A3076"/>
    <w:rsid w:val="008A3E70"/>
    <w:rsid w:val="008B160E"/>
    <w:rsid w:val="008B1E08"/>
    <w:rsid w:val="008B556C"/>
    <w:rsid w:val="008C2198"/>
    <w:rsid w:val="008D16CF"/>
    <w:rsid w:val="008D2520"/>
    <w:rsid w:val="008D4550"/>
    <w:rsid w:val="008D6011"/>
    <w:rsid w:val="008E0365"/>
    <w:rsid w:val="008E059B"/>
    <w:rsid w:val="008E07C5"/>
    <w:rsid w:val="008E2394"/>
    <w:rsid w:val="008E2C27"/>
    <w:rsid w:val="008E5480"/>
    <w:rsid w:val="008E7AEB"/>
    <w:rsid w:val="008F030E"/>
    <w:rsid w:val="008F2785"/>
    <w:rsid w:val="0090272A"/>
    <w:rsid w:val="00910A66"/>
    <w:rsid w:val="0091116C"/>
    <w:rsid w:val="00913345"/>
    <w:rsid w:val="00916247"/>
    <w:rsid w:val="00916298"/>
    <w:rsid w:val="00921014"/>
    <w:rsid w:val="00921440"/>
    <w:rsid w:val="009228EB"/>
    <w:rsid w:val="00926581"/>
    <w:rsid w:val="009319C3"/>
    <w:rsid w:val="00934AD0"/>
    <w:rsid w:val="009407E0"/>
    <w:rsid w:val="0094131E"/>
    <w:rsid w:val="00946534"/>
    <w:rsid w:val="009469FB"/>
    <w:rsid w:val="009527E7"/>
    <w:rsid w:val="00953811"/>
    <w:rsid w:val="00953B7F"/>
    <w:rsid w:val="00953E46"/>
    <w:rsid w:val="009551EB"/>
    <w:rsid w:val="00956042"/>
    <w:rsid w:val="009570AF"/>
    <w:rsid w:val="00961CC8"/>
    <w:rsid w:val="00963941"/>
    <w:rsid w:val="00963D67"/>
    <w:rsid w:val="009653F7"/>
    <w:rsid w:val="0096584C"/>
    <w:rsid w:val="00971A4B"/>
    <w:rsid w:val="00975D73"/>
    <w:rsid w:val="00975D96"/>
    <w:rsid w:val="00976B99"/>
    <w:rsid w:val="009830F0"/>
    <w:rsid w:val="009841E9"/>
    <w:rsid w:val="00987178"/>
    <w:rsid w:val="009922C4"/>
    <w:rsid w:val="0099448B"/>
    <w:rsid w:val="00997805"/>
    <w:rsid w:val="00997C97"/>
    <w:rsid w:val="00997F4D"/>
    <w:rsid w:val="009A053B"/>
    <w:rsid w:val="009A05C9"/>
    <w:rsid w:val="009A262B"/>
    <w:rsid w:val="009A306B"/>
    <w:rsid w:val="009A586F"/>
    <w:rsid w:val="009A78BA"/>
    <w:rsid w:val="009C119A"/>
    <w:rsid w:val="009C14C0"/>
    <w:rsid w:val="009C39E1"/>
    <w:rsid w:val="009C3CFF"/>
    <w:rsid w:val="009C5099"/>
    <w:rsid w:val="009C52AB"/>
    <w:rsid w:val="009C5A9A"/>
    <w:rsid w:val="009C6747"/>
    <w:rsid w:val="009C7789"/>
    <w:rsid w:val="009C7B7F"/>
    <w:rsid w:val="009D00B9"/>
    <w:rsid w:val="009D0F8A"/>
    <w:rsid w:val="009D3744"/>
    <w:rsid w:val="009D4F12"/>
    <w:rsid w:val="009D4F2F"/>
    <w:rsid w:val="009D7DEC"/>
    <w:rsid w:val="009E04AA"/>
    <w:rsid w:val="009E11AA"/>
    <w:rsid w:val="009E3261"/>
    <w:rsid w:val="009E4EAA"/>
    <w:rsid w:val="00A01164"/>
    <w:rsid w:val="00A03B47"/>
    <w:rsid w:val="00A03E1C"/>
    <w:rsid w:val="00A0541D"/>
    <w:rsid w:val="00A059DA"/>
    <w:rsid w:val="00A071F3"/>
    <w:rsid w:val="00A10A45"/>
    <w:rsid w:val="00A10FB2"/>
    <w:rsid w:val="00A14766"/>
    <w:rsid w:val="00A15A61"/>
    <w:rsid w:val="00A168A9"/>
    <w:rsid w:val="00A223C3"/>
    <w:rsid w:val="00A3043A"/>
    <w:rsid w:val="00A361EC"/>
    <w:rsid w:val="00A37324"/>
    <w:rsid w:val="00A41724"/>
    <w:rsid w:val="00A41B32"/>
    <w:rsid w:val="00A42E65"/>
    <w:rsid w:val="00A44D79"/>
    <w:rsid w:val="00A45BF0"/>
    <w:rsid w:val="00A5142C"/>
    <w:rsid w:val="00A53276"/>
    <w:rsid w:val="00A54313"/>
    <w:rsid w:val="00A55262"/>
    <w:rsid w:val="00A557A5"/>
    <w:rsid w:val="00A5692E"/>
    <w:rsid w:val="00A56AE0"/>
    <w:rsid w:val="00A56E81"/>
    <w:rsid w:val="00A60795"/>
    <w:rsid w:val="00A607F9"/>
    <w:rsid w:val="00A60F81"/>
    <w:rsid w:val="00A64A21"/>
    <w:rsid w:val="00A64CF7"/>
    <w:rsid w:val="00A67192"/>
    <w:rsid w:val="00A70B7F"/>
    <w:rsid w:val="00A71444"/>
    <w:rsid w:val="00A73D55"/>
    <w:rsid w:val="00A76609"/>
    <w:rsid w:val="00A81BA0"/>
    <w:rsid w:val="00A8261E"/>
    <w:rsid w:val="00A8545D"/>
    <w:rsid w:val="00A91079"/>
    <w:rsid w:val="00A9140E"/>
    <w:rsid w:val="00A92046"/>
    <w:rsid w:val="00A9499C"/>
    <w:rsid w:val="00A962B3"/>
    <w:rsid w:val="00A977CD"/>
    <w:rsid w:val="00AA7558"/>
    <w:rsid w:val="00AA7BCF"/>
    <w:rsid w:val="00AB417B"/>
    <w:rsid w:val="00AC2EED"/>
    <w:rsid w:val="00AC6752"/>
    <w:rsid w:val="00AD4AED"/>
    <w:rsid w:val="00AD4F47"/>
    <w:rsid w:val="00AD5055"/>
    <w:rsid w:val="00AE013B"/>
    <w:rsid w:val="00AE121E"/>
    <w:rsid w:val="00AE7810"/>
    <w:rsid w:val="00B01C72"/>
    <w:rsid w:val="00B0217F"/>
    <w:rsid w:val="00B041DA"/>
    <w:rsid w:val="00B04499"/>
    <w:rsid w:val="00B06B4D"/>
    <w:rsid w:val="00B11718"/>
    <w:rsid w:val="00B12583"/>
    <w:rsid w:val="00B1675B"/>
    <w:rsid w:val="00B16C93"/>
    <w:rsid w:val="00B21226"/>
    <w:rsid w:val="00B2587F"/>
    <w:rsid w:val="00B2768B"/>
    <w:rsid w:val="00B32990"/>
    <w:rsid w:val="00B43B80"/>
    <w:rsid w:val="00B444E3"/>
    <w:rsid w:val="00B46004"/>
    <w:rsid w:val="00B46AC3"/>
    <w:rsid w:val="00B504C1"/>
    <w:rsid w:val="00B504E5"/>
    <w:rsid w:val="00B5374C"/>
    <w:rsid w:val="00B53CF7"/>
    <w:rsid w:val="00B561D7"/>
    <w:rsid w:val="00B62FAC"/>
    <w:rsid w:val="00B64157"/>
    <w:rsid w:val="00B667A7"/>
    <w:rsid w:val="00B73021"/>
    <w:rsid w:val="00B7323B"/>
    <w:rsid w:val="00B742CE"/>
    <w:rsid w:val="00B746E2"/>
    <w:rsid w:val="00B80159"/>
    <w:rsid w:val="00B81A3D"/>
    <w:rsid w:val="00B861D2"/>
    <w:rsid w:val="00B86F39"/>
    <w:rsid w:val="00B87A37"/>
    <w:rsid w:val="00B91178"/>
    <w:rsid w:val="00B93DE4"/>
    <w:rsid w:val="00B955BD"/>
    <w:rsid w:val="00B961D9"/>
    <w:rsid w:val="00BA1100"/>
    <w:rsid w:val="00BA113A"/>
    <w:rsid w:val="00BA26FE"/>
    <w:rsid w:val="00BA4B2D"/>
    <w:rsid w:val="00BA560F"/>
    <w:rsid w:val="00BA5799"/>
    <w:rsid w:val="00BA5C01"/>
    <w:rsid w:val="00BB037A"/>
    <w:rsid w:val="00BB2BD0"/>
    <w:rsid w:val="00BB462B"/>
    <w:rsid w:val="00BB717F"/>
    <w:rsid w:val="00BB765C"/>
    <w:rsid w:val="00BC350D"/>
    <w:rsid w:val="00BC54A1"/>
    <w:rsid w:val="00BC6CC2"/>
    <w:rsid w:val="00BD1B00"/>
    <w:rsid w:val="00BD4255"/>
    <w:rsid w:val="00BD4DB6"/>
    <w:rsid w:val="00BD73F0"/>
    <w:rsid w:val="00BE224D"/>
    <w:rsid w:val="00BE59E9"/>
    <w:rsid w:val="00BF0B30"/>
    <w:rsid w:val="00BF1906"/>
    <w:rsid w:val="00C00DE2"/>
    <w:rsid w:val="00C04AB8"/>
    <w:rsid w:val="00C04E2F"/>
    <w:rsid w:val="00C053FC"/>
    <w:rsid w:val="00C05ECD"/>
    <w:rsid w:val="00C1022A"/>
    <w:rsid w:val="00C1108D"/>
    <w:rsid w:val="00C115D5"/>
    <w:rsid w:val="00C11632"/>
    <w:rsid w:val="00C11956"/>
    <w:rsid w:val="00C11D8A"/>
    <w:rsid w:val="00C12C59"/>
    <w:rsid w:val="00C139E0"/>
    <w:rsid w:val="00C15CB2"/>
    <w:rsid w:val="00C1710A"/>
    <w:rsid w:val="00C20113"/>
    <w:rsid w:val="00C21A9E"/>
    <w:rsid w:val="00C21CCB"/>
    <w:rsid w:val="00C23067"/>
    <w:rsid w:val="00C25732"/>
    <w:rsid w:val="00C26B1F"/>
    <w:rsid w:val="00C33375"/>
    <w:rsid w:val="00C3350A"/>
    <w:rsid w:val="00C3396C"/>
    <w:rsid w:val="00C34E94"/>
    <w:rsid w:val="00C41526"/>
    <w:rsid w:val="00C46D61"/>
    <w:rsid w:val="00C520A8"/>
    <w:rsid w:val="00C54A25"/>
    <w:rsid w:val="00C56A3E"/>
    <w:rsid w:val="00C60467"/>
    <w:rsid w:val="00C61109"/>
    <w:rsid w:val="00C656C1"/>
    <w:rsid w:val="00C66960"/>
    <w:rsid w:val="00C728D5"/>
    <w:rsid w:val="00C73136"/>
    <w:rsid w:val="00C739BC"/>
    <w:rsid w:val="00C755FC"/>
    <w:rsid w:val="00C831CC"/>
    <w:rsid w:val="00C955BC"/>
    <w:rsid w:val="00CA4FAA"/>
    <w:rsid w:val="00CA5E3A"/>
    <w:rsid w:val="00CB062F"/>
    <w:rsid w:val="00CB19C9"/>
    <w:rsid w:val="00CB2721"/>
    <w:rsid w:val="00CB3015"/>
    <w:rsid w:val="00CC2343"/>
    <w:rsid w:val="00CC55E7"/>
    <w:rsid w:val="00CC5D86"/>
    <w:rsid w:val="00CD137A"/>
    <w:rsid w:val="00CD18E7"/>
    <w:rsid w:val="00CD1953"/>
    <w:rsid w:val="00CD6533"/>
    <w:rsid w:val="00CF7C40"/>
    <w:rsid w:val="00D003DC"/>
    <w:rsid w:val="00D007E7"/>
    <w:rsid w:val="00D01A1C"/>
    <w:rsid w:val="00D04038"/>
    <w:rsid w:val="00D06613"/>
    <w:rsid w:val="00D06F0A"/>
    <w:rsid w:val="00D075E4"/>
    <w:rsid w:val="00D07ED1"/>
    <w:rsid w:val="00D11A43"/>
    <w:rsid w:val="00D11FAE"/>
    <w:rsid w:val="00D121A7"/>
    <w:rsid w:val="00D134B2"/>
    <w:rsid w:val="00D16B91"/>
    <w:rsid w:val="00D17E79"/>
    <w:rsid w:val="00D225C1"/>
    <w:rsid w:val="00D23FBE"/>
    <w:rsid w:val="00D26F97"/>
    <w:rsid w:val="00D3170C"/>
    <w:rsid w:val="00D318E7"/>
    <w:rsid w:val="00D31DAA"/>
    <w:rsid w:val="00D35474"/>
    <w:rsid w:val="00D35596"/>
    <w:rsid w:val="00D4193E"/>
    <w:rsid w:val="00D41AB6"/>
    <w:rsid w:val="00D421AD"/>
    <w:rsid w:val="00D465D5"/>
    <w:rsid w:val="00D51030"/>
    <w:rsid w:val="00D51A29"/>
    <w:rsid w:val="00D52173"/>
    <w:rsid w:val="00D53B55"/>
    <w:rsid w:val="00D53CDA"/>
    <w:rsid w:val="00D5595E"/>
    <w:rsid w:val="00D5659E"/>
    <w:rsid w:val="00D5792B"/>
    <w:rsid w:val="00D631FD"/>
    <w:rsid w:val="00D63B53"/>
    <w:rsid w:val="00D640E9"/>
    <w:rsid w:val="00D66F3F"/>
    <w:rsid w:val="00D67AA9"/>
    <w:rsid w:val="00D70776"/>
    <w:rsid w:val="00D71FA3"/>
    <w:rsid w:val="00D75CC9"/>
    <w:rsid w:val="00D834D0"/>
    <w:rsid w:val="00D84896"/>
    <w:rsid w:val="00D86266"/>
    <w:rsid w:val="00D92324"/>
    <w:rsid w:val="00D92706"/>
    <w:rsid w:val="00D933EE"/>
    <w:rsid w:val="00D956FB"/>
    <w:rsid w:val="00D967C9"/>
    <w:rsid w:val="00D969EC"/>
    <w:rsid w:val="00DA14F5"/>
    <w:rsid w:val="00DA2709"/>
    <w:rsid w:val="00DA4059"/>
    <w:rsid w:val="00DA42DF"/>
    <w:rsid w:val="00DA5858"/>
    <w:rsid w:val="00DB1487"/>
    <w:rsid w:val="00DB204E"/>
    <w:rsid w:val="00DC365D"/>
    <w:rsid w:val="00DC3CEE"/>
    <w:rsid w:val="00DC543A"/>
    <w:rsid w:val="00DD0984"/>
    <w:rsid w:val="00DD344D"/>
    <w:rsid w:val="00DD7199"/>
    <w:rsid w:val="00DE03C9"/>
    <w:rsid w:val="00DE16DE"/>
    <w:rsid w:val="00DE4AAB"/>
    <w:rsid w:val="00DE4AE0"/>
    <w:rsid w:val="00DF4009"/>
    <w:rsid w:val="00DF4D30"/>
    <w:rsid w:val="00DF5FB7"/>
    <w:rsid w:val="00DF60A4"/>
    <w:rsid w:val="00E01E7B"/>
    <w:rsid w:val="00E037C1"/>
    <w:rsid w:val="00E07655"/>
    <w:rsid w:val="00E109AB"/>
    <w:rsid w:val="00E10AB7"/>
    <w:rsid w:val="00E12122"/>
    <w:rsid w:val="00E1339D"/>
    <w:rsid w:val="00E16434"/>
    <w:rsid w:val="00E17F73"/>
    <w:rsid w:val="00E20498"/>
    <w:rsid w:val="00E21188"/>
    <w:rsid w:val="00E237D2"/>
    <w:rsid w:val="00E23CD0"/>
    <w:rsid w:val="00E3054A"/>
    <w:rsid w:val="00E30CFB"/>
    <w:rsid w:val="00E32EE4"/>
    <w:rsid w:val="00E34201"/>
    <w:rsid w:val="00E34AF0"/>
    <w:rsid w:val="00E363C6"/>
    <w:rsid w:val="00E372CF"/>
    <w:rsid w:val="00E37379"/>
    <w:rsid w:val="00E43CAF"/>
    <w:rsid w:val="00E44EA6"/>
    <w:rsid w:val="00E4794B"/>
    <w:rsid w:val="00E5622B"/>
    <w:rsid w:val="00E56DC3"/>
    <w:rsid w:val="00E64D86"/>
    <w:rsid w:val="00E64FA8"/>
    <w:rsid w:val="00E65DB1"/>
    <w:rsid w:val="00E6707A"/>
    <w:rsid w:val="00E700A7"/>
    <w:rsid w:val="00E70C2A"/>
    <w:rsid w:val="00E7191D"/>
    <w:rsid w:val="00E71FBD"/>
    <w:rsid w:val="00E72CE5"/>
    <w:rsid w:val="00E8147A"/>
    <w:rsid w:val="00E81742"/>
    <w:rsid w:val="00E820EC"/>
    <w:rsid w:val="00E83A37"/>
    <w:rsid w:val="00E87354"/>
    <w:rsid w:val="00E93C1E"/>
    <w:rsid w:val="00E94FFB"/>
    <w:rsid w:val="00E95E50"/>
    <w:rsid w:val="00E97F21"/>
    <w:rsid w:val="00EA1166"/>
    <w:rsid w:val="00EA383E"/>
    <w:rsid w:val="00EA4697"/>
    <w:rsid w:val="00EA4F5D"/>
    <w:rsid w:val="00EA575F"/>
    <w:rsid w:val="00EA6DF4"/>
    <w:rsid w:val="00EA75A1"/>
    <w:rsid w:val="00EA79BA"/>
    <w:rsid w:val="00EB2DC2"/>
    <w:rsid w:val="00EB2E36"/>
    <w:rsid w:val="00EB32FB"/>
    <w:rsid w:val="00EB3BDA"/>
    <w:rsid w:val="00EC0DB4"/>
    <w:rsid w:val="00EC1EB7"/>
    <w:rsid w:val="00EC7E94"/>
    <w:rsid w:val="00ED3A20"/>
    <w:rsid w:val="00ED5158"/>
    <w:rsid w:val="00ED592C"/>
    <w:rsid w:val="00ED7946"/>
    <w:rsid w:val="00EE0D99"/>
    <w:rsid w:val="00EE523C"/>
    <w:rsid w:val="00EE5385"/>
    <w:rsid w:val="00EE6C49"/>
    <w:rsid w:val="00EF3E1A"/>
    <w:rsid w:val="00EF6F18"/>
    <w:rsid w:val="00F027D7"/>
    <w:rsid w:val="00F04005"/>
    <w:rsid w:val="00F075B6"/>
    <w:rsid w:val="00F07D4B"/>
    <w:rsid w:val="00F10367"/>
    <w:rsid w:val="00F1041F"/>
    <w:rsid w:val="00F10DAA"/>
    <w:rsid w:val="00F13B8B"/>
    <w:rsid w:val="00F15035"/>
    <w:rsid w:val="00F221CD"/>
    <w:rsid w:val="00F229F5"/>
    <w:rsid w:val="00F33239"/>
    <w:rsid w:val="00F353D3"/>
    <w:rsid w:val="00F36A63"/>
    <w:rsid w:val="00F45FA0"/>
    <w:rsid w:val="00F47A62"/>
    <w:rsid w:val="00F56341"/>
    <w:rsid w:val="00F62B8F"/>
    <w:rsid w:val="00F64907"/>
    <w:rsid w:val="00F652DE"/>
    <w:rsid w:val="00F737F8"/>
    <w:rsid w:val="00F74C67"/>
    <w:rsid w:val="00F76E6F"/>
    <w:rsid w:val="00F772C0"/>
    <w:rsid w:val="00F77D49"/>
    <w:rsid w:val="00F91889"/>
    <w:rsid w:val="00FA5237"/>
    <w:rsid w:val="00FB2CC3"/>
    <w:rsid w:val="00FB474A"/>
    <w:rsid w:val="00FB4C71"/>
    <w:rsid w:val="00FC09E3"/>
    <w:rsid w:val="00FC1204"/>
    <w:rsid w:val="00FC44B9"/>
    <w:rsid w:val="00FC48F4"/>
    <w:rsid w:val="00FC5BFE"/>
    <w:rsid w:val="00FD100C"/>
    <w:rsid w:val="00FD1284"/>
    <w:rsid w:val="00FD31CC"/>
    <w:rsid w:val="00FE0141"/>
    <w:rsid w:val="00FF4837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9AC3C-B7B6-449A-A6B5-B96A77E4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8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4B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F04005"/>
    <w:pPr>
      <w:keepNext/>
      <w:spacing w:before="240" w:after="60" w:line="360" w:lineRule="auto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A67192"/>
    <w:pPr>
      <w:snapToGrid w:val="0"/>
      <w:ind w:left="720"/>
    </w:pPr>
    <w:rPr>
      <w:rFonts w:ascii="Arial" w:hAnsi="Arial"/>
      <w:i/>
      <w:sz w:val="22"/>
      <w:szCs w:val="20"/>
      <w:lang w:val="en-GB" w:eastAsia="en-US"/>
    </w:rPr>
  </w:style>
  <w:style w:type="paragraph" w:styleId="ListParagraph">
    <w:name w:val="List Paragraph"/>
    <w:aliases w:val="Heading 12,heading 1,naslov 1,Naslov 12,Graf,Paragraph,List Paragraph Red,lp1,Normal bullet"/>
    <w:basedOn w:val="Normal"/>
    <w:link w:val="ListParagraphChar"/>
    <w:uiPriority w:val="34"/>
    <w:qFormat/>
    <w:rsid w:val="00E6707A"/>
    <w:pPr>
      <w:ind w:left="720"/>
      <w:contextualSpacing/>
    </w:pPr>
    <w:rPr>
      <w:rFonts w:ascii="Arial" w:hAnsi="Arial"/>
      <w:sz w:val="20"/>
      <w:szCs w:val="20"/>
      <w:lang w:val="en-AU" w:eastAsia="en-US"/>
    </w:rPr>
  </w:style>
  <w:style w:type="character" w:customStyle="1" w:styleId="Heading1Char">
    <w:name w:val="Heading 1 Char"/>
    <w:link w:val="Heading1"/>
    <w:rsid w:val="00614BB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FD1284"/>
  </w:style>
  <w:style w:type="character" w:styleId="CommentReference">
    <w:name w:val="annotation reference"/>
    <w:rsid w:val="00EB3BDA"/>
    <w:rPr>
      <w:sz w:val="16"/>
      <w:szCs w:val="16"/>
    </w:rPr>
  </w:style>
  <w:style w:type="paragraph" w:styleId="CommentText">
    <w:name w:val="annotation text"/>
    <w:aliases w:val=" Char Char, Char2,Char2"/>
    <w:basedOn w:val="Normal"/>
    <w:link w:val="CommentTextChar"/>
    <w:uiPriority w:val="99"/>
    <w:qFormat/>
    <w:rsid w:val="00EB3BDA"/>
    <w:rPr>
      <w:sz w:val="20"/>
      <w:szCs w:val="20"/>
    </w:rPr>
  </w:style>
  <w:style w:type="character" w:customStyle="1" w:styleId="CommentTextChar">
    <w:name w:val="Comment Text Char"/>
    <w:aliases w:val=" Char Char Char, Char2 Char,Char2 Char"/>
    <w:basedOn w:val="DefaultParagraphFont"/>
    <w:link w:val="CommentText"/>
    <w:uiPriority w:val="99"/>
    <w:qFormat/>
    <w:rsid w:val="00EB3BDA"/>
  </w:style>
  <w:style w:type="paragraph" w:styleId="CommentSubject">
    <w:name w:val="annotation subject"/>
    <w:basedOn w:val="CommentText"/>
    <w:next w:val="CommentText"/>
    <w:link w:val="CommentSubjectChar"/>
    <w:rsid w:val="00EB3BD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B3BDA"/>
    <w:rPr>
      <w:b/>
      <w:bCs/>
    </w:rPr>
  </w:style>
  <w:style w:type="paragraph" w:styleId="BalloonText">
    <w:name w:val="Balloon Text"/>
    <w:basedOn w:val="Normal"/>
    <w:link w:val="BalloonTextChar"/>
    <w:rsid w:val="00EB3BD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B3BD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A7D82"/>
    <w:rPr>
      <w:sz w:val="24"/>
      <w:szCs w:val="24"/>
    </w:rPr>
  </w:style>
  <w:style w:type="character" w:styleId="SubtleReference">
    <w:name w:val="Subtle Reference"/>
    <w:uiPriority w:val="31"/>
    <w:qFormat/>
    <w:rsid w:val="00F74C67"/>
    <w:rPr>
      <w:smallCaps/>
      <w:color w:val="C0504D"/>
      <w:u w:val="single"/>
    </w:rPr>
  </w:style>
  <w:style w:type="paragraph" w:styleId="Header">
    <w:name w:val="header"/>
    <w:basedOn w:val="Normal"/>
    <w:link w:val="HeaderChar"/>
    <w:uiPriority w:val="99"/>
    <w:rsid w:val="00934A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34A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34A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34AD0"/>
    <w:rPr>
      <w:sz w:val="24"/>
      <w:szCs w:val="24"/>
    </w:rPr>
  </w:style>
  <w:style w:type="table" w:styleId="TableGrid">
    <w:name w:val="Table Grid"/>
    <w:basedOn w:val="TableNormal"/>
    <w:uiPriority w:val="59"/>
    <w:rsid w:val="00E372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D3170C"/>
    <w:rPr>
      <w:rFonts w:ascii="Times New Roman" w:hAnsi="Times New Roman" w:cs="Times New Roman"/>
      <w:b/>
      <w:bCs/>
      <w:sz w:val="22"/>
      <w:szCs w:val="22"/>
    </w:rPr>
  </w:style>
  <w:style w:type="character" w:customStyle="1" w:styleId="ListParagraphChar">
    <w:name w:val="List Paragraph Char"/>
    <w:aliases w:val="Heading 12 Char,heading 1 Char,naslov 1 Char,Naslov 12 Char,Graf Char,Paragraph Char,List Paragraph Red Char,lp1 Char,Normal bullet Char"/>
    <w:link w:val="ListParagraph"/>
    <w:uiPriority w:val="34"/>
    <w:locked/>
    <w:rsid w:val="00DA14F5"/>
    <w:rPr>
      <w:rFonts w:ascii="Arial" w:hAnsi="Arial"/>
      <w:lang w:val="en-AU" w:eastAsia="en-US"/>
    </w:rPr>
  </w:style>
  <w:style w:type="paragraph" w:customStyle="1" w:styleId="Default">
    <w:name w:val="Default"/>
    <w:rsid w:val="003560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eti">
    <w:name w:val="Buleti"/>
    <w:basedOn w:val="Normal"/>
    <w:qFormat/>
    <w:rsid w:val="005B2668"/>
    <w:pPr>
      <w:numPr>
        <w:numId w:val="4"/>
      </w:numPr>
      <w:spacing w:before="200" w:line="300" w:lineRule="atLeast"/>
      <w:ind w:left="1134" w:hanging="283"/>
      <w:jc w:val="both"/>
    </w:pPr>
    <w:rPr>
      <w:sz w:val="22"/>
      <w:szCs w:val="21"/>
    </w:rPr>
  </w:style>
  <w:style w:type="character" w:styleId="Hyperlink">
    <w:name w:val="Hyperlink"/>
    <w:rsid w:val="00C33375"/>
    <w:rPr>
      <w:color w:val="0563C1"/>
      <w:u w:val="single"/>
    </w:rPr>
  </w:style>
  <w:style w:type="paragraph" w:customStyle="1" w:styleId="Naslov11">
    <w:name w:val="Naslov 11"/>
    <w:basedOn w:val="Normal"/>
    <w:qFormat/>
    <w:rsid w:val="0046026A"/>
    <w:pPr>
      <w:numPr>
        <w:numId w:val="5"/>
      </w:numPr>
      <w:autoSpaceDE w:val="0"/>
      <w:autoSpaceDN w:val="0"/>
      <w:adjustRightInd w:val="0"/>
    </w:pPr>
    <w:rPr>
      <w:rFonts w:ascii="Arial" w:hAnsi="Arial" w:cs="Helvetica-BoldOblique"/>
      <w:b/>
      <w:szCs w:val="22"/>
    </w:rPr>
  </w:style>
  <w:style w:type="paragraph" w:customStyle="1" w:styleId="CM50">
    <w:name w:val="CM50"/>
    <w:basedOn w:val="Default"/>
    <w:next w:val="Default"/>
    <w:rsid w:val="0046026A"/>
    <w:pPr>
      <w:widowControl w:val="0"/>
      <w:spacing w:after="253"/>
    </w:pPr>
    <w:rPr>
      <w:rFonts w:ascii="Arial" w:hAnsi="Arial"/>
      <w:color w:val="auto"/>
      <w:lang w:val="en-US" w:eastAsia="en-US"/>
    </w:rPr>
  </w:style>
  <w:style w:type="paragraph" w:styleId="FootnoteText">
    <w:name w:val="footnote text"/>
    <w:basedOn w:val="Normal"/>
    <w:link w:val="FootnoteTextChar"/>
    <w:unhideWhenUsed/>
    <w:rsid w:val="001C50D1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rsid w:val="001C50D1"/>
    <w:rPr>
      <w:rFonts w:ascii="Calibri" w:eastAsia="Calibri" w:hAnsi="Calibri"/>
      <w:lang w:eastAsia="en-US"/>
    </w:rPr>
  </w:style>
  <w:style w:type="character" w:styleId="FootnoteReference">
    <w:name w:val="footnote reference"/>
    <w:unhideWhenUsed/>
    <w:rsid w:val="001C50D1"/>
    <w:rPr>
      <w:vertAlign w:val="superscript"/>
    </w:rPr>
  </w:style>
  <w:style w:type="character" w:styleId="IntenseReference">
    <w:name w:val="Intense Reference"/>
    <w:uiPriority w:val="32"/>
    <w:qFormat/>
    <w:rsid w:val="00481C4A"/>
    <w:rPr>
      <w:b/>
      <w:bCs/>
      <w:smallCaps/>
      <w:u w:val="single"/>
    </w:rPr>
  </w:style>
  <w:style w:type="character" w:customStyle="1" w:styleId="NoSpacingChar">
    <w:name w:val="No Spacing Char"/>
    <w:link w:val="NoSpacing"/>
    <w:uiPriority w:val="1"/>
    <w:locked/>
    <w:rsid w:val="00533A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isnja.kos@gavel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vella.hr/o-kazalistu/javna-nabav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snja.kos@gavella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avella@gavell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vella.hr" TargetMode="External"/><Relationship Id="rId14" Type="http://schemas.openxmlformats.org/officeDocument/2006/relationships/hyperlink" Target="mailto:visnja.kos@gavel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F9CF-C582-4B27-A4A7-B4BDC4B2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12</Pages>
  <Words>3623</Words>
  <Characters>20655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</Company>
  <LinksUpToDate>false</LinksUpToDate>
  <CharactersWithSpaces>24230</CharactersWithSpaces>
  <SharedDoc>false</SharedDoc>
  <HLinks>
    <vt:vector size="48" baseType="variant">
      <vt:variant>
        <vt:i4>37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https://eur-lex.europa.eu/legal-content/HR/TXT/?uri=uriserv%3AOJ.L_.2022.111.01.0001.01.HRV&amp;toc=OJ%3AL%3A2022%3A111%3ATOC</vt:lpwstr>
      </vt:variant>
      <vt:variant>
        <vt:lpwstr/>
      </vt:variant>
      <vt:variant>
        <vt:i4>65570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https://eur-lex.europa.eu/legal-content/HR/TXT/?uri=uriserv%3AOJ.L_.2022.111.01.0070.01.HRV&amp;toc=OJ%3AL%3A2022%3A111%3ATOC</vt:lpwstr>
      </vt:variant>
      <vt:variant>
        <vt:lpwstr/>
      </vt:variant>
      <vt:variant>
        <vt:i4>37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https://eur-lex.europa.eu/legal-content/HR/TXT/?uri=uriserv%3AOJ.L_.2022.111.01.0001.01.HRV&amp;toc=OJ%3AL%3A2022%3A111%3ATOC</vt:lpwstr>
      </vt:variant>
      <vt:variant>
        <vt:lpwstr/>
      </vt:variant>
      <vt:variant>
        <vt:i4>65570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https://eur-lex.europa.eu/legal-content/HR/TXT/?uri=uriserv%3AOJ.L_.2022.111.01.0070.01.HRV&amp;toc=OJ%3AL%3A2022%3A111%3ATOC</vt:lpwstr>
      </vt:variant>
      <vt:variant>
        <vt:lpwstr/>
      </vt:variant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https://www.gavella.hr/o-kazalistu/javna-nabava</vt:lpwstr>
      </vt:variant>
      <vt:variant>
        <vt:lpwstr/>
      </vt:variant>
      <vt:variant>
        <vt:i4>3670080</vt:i4>
      </vt:variant>
      <vt:variant>
        <vt:i4>6</vt:i4>
      </vt:variant>
      <vt:variant>
        <vt:i4>0</vt:i4>
      </vt:variant>
      <vt:variant>
        <vt:i4>5</vt:i4>
      </vt:variant>
      <vt:variant>
        <vt:lpwstr>mailto:visnja.kos@gavella.hr</vt:lpwstr>
      </vt:variant>
      <vt:variant>
        <vt:lpwstr/>
      </vt:variant>
      <vt:variant>
        <vt:i4>655396</vt:i4>
      </vt:variant>
      <vt:variant>
        <vt:i4>3</vt:i4>
      </vt:variant>
      <vt:variant>
        <vt:i4>0</vt:i4>
      </vt:variant>
      <vt:variant>
        <vt:i4>5</vt:i4>
      </vt:variant>
      <vt:variant>
        <vt:lpwstr>mailto:gavella@gavella.hr</vt:lpwstr>
      </vt:variant>
      <vt:variant>
        <vt:lpwstr/>
      </vt:variant>
      <vt:variant>
        <vt:i4>7340132</vt:i4>
      </vt:variant>
      <vt:variant>
        <vt:i4>0</vt:i4>
      </vt:variant>
      <vt:variant>
        <vt:i4>0</vt:i4>
      </vt:variant>
      <vt:variant>
        <vt:i4>5</vt:i4>
      </vt:variant>
      <vt:variant>
        <vt:lpwstr>http://www.gavella.hr/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Radinović</dc:creator>
  <cp:keywords/>
  <cp:lastModifiedBy>Owner</cp:lastModifiedBy>
  <cp:revision>7</cp:revision>
  <cp:lastPrinted>2022-10-13T11:36:00Z</cp:lastPrinted>
  <dcterms:created xsi:type="dcterms:W3CDTF">2022-12-14T12:35:00Z</dcterms:created>
  <dcterms:modified xsi:type="dcterms:W3CDTF">2022-12-15T14:48:00Z</dcterms:modified>
</cp:coreProperties>
</file>